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740EAF" w:rsidRPr="00EB5C72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922E34" w:rsidRDefault="00740EAF" w:rsidP="00F567F7">
            <w:pPr>
              <w:pStyle w:val="6"/>
            </w:pPr>
            <w:r>
              <w:t xml:space="preserve">      </w:t>
            </w:r>
            <w:r w:rsidR="00861D0D">
              <w:t>30</w:t>
            </w:r>
            <w:r w:rsidR="00731207">
              <w:t xml:space="preserve"> </w:t>
            </w:r>
            <w:r w:rsidR="00ED731B">
              <w:t xml:space="preserve"> </w:t>
            </w:r>
            <w:r w:rsidR="00F567F7">
              <w:t xml:space="preserve"> июня</w:t>
            </w:r>
            <w:r w:rsidR="00ED731B">
              <w:t xml:space="preserve"> </w:t>
            </w:r>
            <w:r w:rsidR="00B63991">
              <w:t xml:space="preserve"> </w:t>
            </w:r>
            <w:r>
              <w:t>201</w:t>
            </w:r>
            <w:r w:rsidR="00B63991">
              <w:t>7</w:t>
            </w:r>
            <w:r w:rsidRPr="00922E34"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Default="00740EAF" w:rsidP="00922E34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  <w:p w:rsidR="00F567F7" w:rsidRPr="00F567F7" w:rsidRDefault="00F567F7" w:rsidP="00F567F7"/>
        </w:tc>
      </w:tr>
    </w:tbl>
    <w:p w:rsidR="004772FB" w:rsidRDefault="004772FB" w:rsidP="00C15C50">
      <w:pPr>
        <w:shd w:val="clear" w:color="auto" w:fill="FFFFFF"/>
        <w:ind w:firstLine="709"/>
        <w:jc w:val="center"/>
        <w:rPr>
          <w:color w:val="333333"/>
          <w:sz w:val="28"/>
          <w:szCs w:val="28"/>
        </w:rPr>
      </w:pPr>
    </w:p>
    <w:p w:rsidR="004B0D08" w:rsidRPr="00F567F7" w:rsidRDefault="00F567F7" w:rsidP="00C15C50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 w:rsidRPr="00F567F7">
        <w:rPr>
          <w:b/>
          <w:color w:val="333333"/>
          <w:sz w:val="28"/>
          <w:szCs w:val="28"/>
        </w:rPr>
        <w:t>Отличившихся</w:t>
      </w:r>
      <w:proofErr w:type="gramEnd"/>
      <w:r w:rsidRPr="00F567F7">
        <w:rPr>
          <w:b/>
          <w:color w:val="333333"/>
          <w:sz w:val="28"/>
          <w:szCs w:val="28"/>
        </w:rPr>
        <w:t xml:space="preserve"> при проведении Всероссийской сельскохозяйственной переписи 2016</w:t>
      </w:r>
      <w:r w:rsidR="00B12052">
        <w:rPr>
          <w:b/>
          <w:color w:val="333333"/>
          <w:sz w:val="28"/>
          <w:szCs w:val="28"/>
        </w:rPr>
        <w:t xml:space="preserve"> года</w:t>
      </w:r>
      <w:r>
        <w:rPr>
          <w:b/>
          <w:color w:val="333333"/>
          <w:sz w:val="28"/>
          <w:szCs w:val="28"/>
        </w:rPr>
        <w:t xml:space="preserve"> </w:t>
      </w:r>
      <w:r w:rsidRPr="00F567F7">
        <w:rPr>
          <w:b/>
          <w:color w:val="333333"/>
          <w:sz w:val="28"/>
          <w:szCs w:val="28"/>
        </w:rPr>
        <w:t xml:space="preserve"> ждут </w:t>
      </w:r>
      <w:r>
        <w:rPr>
          <w:b/>
          <w:color w:val="333333"/>
          <w:sz w:val="28"/>
          <w:szCs w:val="28"/>
        </w:rPr>
        <w:t xml:space="preserve"> медали Росстата</w:t>
      </w:r>
    </w:p>
    <w:p w:rsidR="00F567F7" w:rsidRPr="00F567F7" w:rsidRDefault="00F567F7" w:rsidP="00C15C50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</w:p>
    <w:p w:rsidR="00CE7707" w:rsidRDefault="00CE7707" w:rsidP="00CE7707">
      <w:pPr>
        <w:ind w:firstLine="709"/>
        <w:jc w:val="both"/>
        <w:rPr>
          <w:bCs/>
          <w:color w:val="000000"/>
          <w:sz w:val="28"/>
          <w:szCs w:val="28"/>
        </w:rPr>
      </w:pPr>
    </w:p>
    <w:p w:rsidR="00CE7707" w:rsidRDefault="00CE7707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F725FD">
        <w:rPr>
          <w:bCs/>
          <w:color w:val="000000"/>
          <w:sz w:val="28"/>
          <w:szCs w:val="28"/>
        </w:rPr>
        <w:t>В текуще</w:t>
      </w:r>
      <w:r w:rsidR="00CE4D10">
        <w:rPr>
          <w:bCs/>
          <w:color w:val="000000"/>
          <w:sz w:val="28"/>
          <w:szCs w:val="28"/>
        </w:rPr>
        <w:t>м году</w:t>
      </w:r>
      <w:r w:rsidRPr="00F725FD">
        <w:rPr>
          <w:bCs/>
          <w:color w:val="000000"/>
          <w:sz w:val="28"/>
          <w:szCs w:val="28"/>
        </w:rPr>
        <w:t xml:space="preserve"> руководитель Федеральной службы государственной статистики А.Е. </w:t>
      </w:r>
      <w:proofErr w:type="spellStart"/>
      <w:r w:rsidRPr="00F725FD">
        <w:rPr>
          <w:bCs/>
          <w:color w:val="000000"/>
          <w:sz w:val="28"/>
          <w:szCs w:val="28"/>
        </w:rPr>
        <w:t>Суринов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F725FD">
        <w:rPr>
          <w:bCs/>
          <w:color w:val="000000"/>
          <w:sz w:val="28"/>
          <w:szCs w:val="28"/>
        </w:rPr>
        <w:t> подписал приказ «О награждении ведомственным знаком отличия Федеральной службы государственной статистики – медалью «За труды в проведении Всероссийской сельскохозяйственной переписи» лиц, принимавших активное участие в подготовке, проведении и подведении итогов ВСХП-2016 г. в</w:t>
      </w:r>
      <w:r>
        <w:rPr>
          <w:bCs/>
          <w:color w:val="000000"/>
          <w:sz w:val="28"/>
          <w:szCs w:val="28"/>
        </w:rPr>
        <w:t>о  Владимирской</w:t>
      </w:r>
      <w:r w:rsidRPr="00F725FD">
        <w:rPr>
          <w:bCs/>
          <w:color w:val="000000"/>
          <w:sz w:val="28"/>
          <w:szCs w:val="28"/>
        </w:rPr>
        <w:t xml:space="preserve"> области».</w:t>
      </w:r>
    </w:p>
    <w:p w:rsidR="00CE7707" w:rsidRDefault="00CE7707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Всего в 33 регионе</w:t>
      </w:r>
      <w:r w:rsidRPr="00F725FD">
        <w:rPr>
          <w:bCs/>
          <w:color w:val="000000"/>
          <w:sz w:val="28"/>
          <w:szCs w:val="28"/>
        </w:rPr>
        <w:t xml:space="preserve"> дан</w:t>
      </w:r>
      <w:r w:rsidR="00951948">
        <w:rPr>
          <w:bCs/>
          <w:color w:val="000000"/>
          <w:sz w:val="28"/>
          <w:szCs w:val="28"/>
        </w:rPr>
        <w:t xml:space="preserve">ной медалью будут награждены </w:t>
      </w:r>
      <w:r>
        <w:rPr>
          <w:bCs/>
          <w:color w:val="000000"/>
          <w:sz w:val="28"/>
          <w:szCs w:val="28"/>
        </w:rPr>
        <w:t xml:space="preserve">340 </w:t>
      </w:r>
      <w:r w:rsidRPr="00F725FD">
        <w:rPr>
          <w:bCs/>
          <w:color w:val="000000"/>
          <w:sz w:val="28"/>
          <w:szCs w:val="28"/>
        </w:rPr>
        <w:t> человек.</w:t>
      </w:r>
      <w:r>
        <w:rPr>
          <w:bCs/>
          <w:color w:val="000000"/>
          <w:sz w:val="28"/>
          <w:szCs w:val="28"/>
        </w:rPr>
        <w:t xml:space="preserve">  </w:t>
      </w:r>
      <w:r w:rsidRPr="005E015B">
        <w:rPr>
          <w:bCs/>
          <w:color w:val="000000"/>
          <w:sz w:val="28"/>
          <w:szCs w:val="28"/>
        </w:rPr>
        <w:t>Общеизвестно, что работа по подготовке и проведению ВСХП-2016 потребовала тесного межведомственного взаимодействия федеральных, региональных органов государственной власти и органов</w:t>
      </w:r>
      <w:r>
        <w:rPr>
          <w:bCs/>
          <w:color w:val="000000"/>
          <w:sz w:val="28"/>
          <w:szCs w:val="28"/>
        </w:rPr>
        <w:t xml:space="preserve"> местного самоуправления. </w:t>
      </w:r>
      <w:r w:rsidR="004772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Основой для создания и сотрудничества</w:t>
      </w:r>
      <w:r w:rsidRPr="0086602E">
        <w:rPr>
          <w:bCs/>
          <w:color w:val="000000"/>
          <w:sz w:val="28"/>
          <w:szCs w:val="28"/>
        </w:rPr>
        <w:t xml:space="preserve"> </w:t>
      </w:r>
      <w:r w:rsidRPr="00F725FD">
        <w:rPr>
          <w:bCs/>
          <w:color w:val="000000"/>
          <w:sz w:val="28"/>
          <w:szCs w:val="28"/>
        </w:rPr>
        <w:t>межведомственны</w:t>
      </w:r>
      <w:r>
        <w:rPr>
          <w:bCs/>
          <w:color w:val="000000"/>
          <w:sz w:val="28"/>
          <w:szCs w:val="28"/>
        </w:rPr>
        <w:t>х</w:t>
      </w:r>
      <w:r w:rsidRPr="00F725FD">
        <w:rPr>
          <w:bCs/>
          <w:color w:val="000000"/>
          <w:sz w:val="28"/>
          <w:szCs w:val="28"/>
        </w:rPr>
        <w:t xml:space="preserve"> ко</w:t>
      </w:r>
      <w:r>
        <w:rPr>
          <w:bCs/>
          <w:color w:val="000000"/>
          <w:sz w:val="28"/>
          <w:szCs w:val="28"/>
        </w:rPr>
        <w:t>миссий, созданных</w:t>
      </w:r>
      <w:r w:rsidRPr="00F725FD">
        <w:rPr>
          <w:bCs/>
          <w:color w:val="000000"/>
          <w:sz w:val="28"/>
          <w:szCs w:val="28"/>
        </w:rPr>
        <w:t xml:space="preserve"> на областном и муниципальном </w:t>
      </w:r>
      <w:proofErr w:type="gramStart"/>
      <w:r w:rsidRPr="00F725FD">
        <w:rPr>
          <w:bCs/>
          <w:color w:val="000000"/>
          <w:sz w:val="28"/>
          <w:szCs w:val="28"/>
        </w:rPr>
        <w:t>уровнях</w:t>
      </w:r>
      <w:proofErr w:type="gramEnd"/>
      <w:r>
        <w:rPr>
          <w:bCs/>
          <w:color w:val="000000"/>
          <w:sz w:val="28"/>
          <w:szCs w:val="28"/>
        </w:rPr>
        <w:t xml:space="preserve"> стала  нормативно-правовая база, утвержденная</w:t>
      </w:r>
      <w:r w:rsidRPr="0086602E">
        <w:rPr>
          <w:bCs/>
          <w:color w:val="000000"/>
          <w:sz w:val="28"/>
          <w:szCs w:val="28"/>
        </w:rPr>
        <w:t xml:space="preserve"> </w:t>
      </w:r>
      <w:r w:rsidRPr="00F725FD">
        <w:rPr>
          <w:bCs/>
          <w:color w:val="000000"/>
          <w:sz w:val="28"/>
          <w:szCs w:val="28"/>
        </w:rPr>
        <w:t>Губернатор</w:t>
      </w:r>
      <w:r>
        <w:rPr>
          <w:bCs/>
          <w:color w:val="000000"/>
          <w:sz w:val="28"/>
          <w:szCs w:val="28"/>
        </w:rPr>
        <w:t>ом</w:t>
      </w:r>
      <w:r w:rsidRPr="00F725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Владимирской области С.Ю. Орловой в самом начале подготовки </w:t>
      </w:r>
      <w:proofErr w:type="spellStart"/>
      <w:r>
        <w:rPr>
          <w:bCs/>
          <w:color w:val="000000"/>
          <w:sz w:val="28"/>
          <w:szCs w:val="28"/>
        </w:rPr>
        <w:t>сельхозпереписи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 w:rsidRPr="009C30DC">
        <w:rPr>
          <w:bCs/>
          <w:i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Эти документы способствовали согласованности и оперативности в решении организационных моментов проведения ВСХП-2016г.</w:t>
      </w:r>
      <w:r w:rsidRPr="00F725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 большой личный вклад руководитель региона представлена к награждению </w:t>
      </w:r>
      <w:r w:rsidRPr="00F725FD">
        <w:rPr>
          <w:bCs/>
          <w:color w:val="000000"/>
          <w:sz w:val="28"/>
          <w:szCs w:val="28"/>
        </w:rPr>
        <w:t>ведомственным знаком отличия Федеральной службы государственной статистики</w:t>
      </w:r>
      <w:r>
        <w:rPr>
          <w:bCs/>
          <w:color w:val="000000"/>
          <w:sz w:val="28"/>
          <w:szCs w:val="28"/>
        </w:rPr>
        <w:t>.</w:t>
      </w:r>
    </w:p>
    <w:p w:rsidR="00CE7707" w:rsidRDefault="00044AED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Основной костяк </w:t>
      </w:r>
      <w:proofErr w:type="gramStart"/>
      <w:r>
        <w:rPr>
          <w:bCs/>
          <w:color w:val="000000"/>
          <w:sz w:val="28"/>
          <w:szCs w:val="28"/>
        </w:rPr>
        <w:t>награждаемых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CE7707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CE7707">
        <w:rPr>
          <w:bCs/>
          <w:color w:val="000000"/>
          <w:sz w:val="28"/>
          <w:szCs w:val="28"/>
        </w:rPr>
        <w:t>«рядовые переписи»: переписчики</w:t>
      </w:r>
      <w:r w:rsidR="00951948">
        <w:rPr>
          <w:bCs/>
          <w:color w:val="000000"/>
          <w:sz w:val="28"/>
          <w:szCs w:val="28"/>
        </w:rPr>
        <w:t xml:space="preserve">, инструкторы, уполномоченные по вопросам ВСХП. </w:t>
      </w:r>
      <w:r w:rsidR="00CE7707">
        <w:rPr>
          <w:bCs/>
          <w:color w:val="000000"/>
          <w:sz w:val="28"/>
          <w:szCs w:val="28"/>
        </w:rPr>
        <w:t xml:space="preserve"> И это справедливо, именно они</w:t>
      </w:r>
      <w:r w:rsidR="00D427B1">
        <w:rPr>
          <w:bCs/>
          <w:color w:val="000000"/>
          <w:sz w:val="28"/>
          <w:szCs w:val="28"/>
        </w:rPr>
        <w:t>, несмотря на зной, дождь</w:t>
      </w:r>
      <w:r>
        <w:rPr>
          <w:bCs/>
          <w:color w:val="000000"/>
          <w:sz w:val="28"/>
          <w:szCs w:val="28"/>
        </w:rPr>
        <w:t>,</w:t>
      </w:r>
      <w:r w:rsidR="00D427B1">
        <w:rPr>
          <w:bCs/>
          <w:color w:val="000000"/>
          <w:sz w:val="28"/>
          <w:szCs w:val="28"/>
        </w:rPr>
        <w:t xml:space="preserve"> карантин по африканской </w:t>
      </w:r>
      <w:r w:rsidR="00CE4D10">
        <w:rPr>
          <w:bCs/>
          <w:color w:val="000000"/>
          <w:sz w:val="28"/>
          <w:szCs w:val="28"/>
        </w:rPr>
        <w:t xml:space="preserve">чуме </w:t>
      </w:r>
      <w:r>
        <w:rPr>
          <w:bCs/>
          <w:color w:val="000000"/>
          <w:sz w:val="28"/>
          <w:szCs w:val="28"/>
        </w:rPr>
        <w:t>и прочие сложности,</w:t>
      </w:r>
      <w:r w:rsidR="00D427B1">
        <w:rPr>
          <w:bCs/>
          <w:color w:val="000000"/>
          <w:sz w:val="28"/>
          <w:szCs w:val="28"/>
        </w:rPr>
        <w:t xml:space="preserve"> держали путь от деревни к  деревне</w:t>
      </w:r>
      <w:r>
        <w:rPr>
          <w:bCs/>
          <w:color w:val="000000"/>
          <w:sz w:val="28"/>
          <w:szCs w:val="28"/>
        </w:rPr>
        <w:t xml:space="preserve">, стучались </w:t>
      </w:r>
      <w:r w:rsidR="00D427B1">
        <w:rPr>
          <w:bCs/>
          <w:color w:val="000000"/>
          <w:sz w:val="28"/>
          <w:szCs w:val="28"/>
        </w:rPr>
        <w:t xml:space="preserve">в калитки радушных и  равнодушных  хозяев подворий и  участков.  </w:t>
      </w:r>
    </w:p>
    <w:p w:rsidR="00CE7707" w:rsidRDefault="00044AED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Будут среди награждаемых также председатели и члены  переписных комиссий, отве</w:t>
      </w:r>
      <w:r w:rsidR="004772FB">
        <w:rPr>
          <w:bCs/>
          <w:color w:val="000000"/>
          <w:sz w:val="28"/>
          <w:szCs w:val="28"/>
        </w:rPr>
        <w:t xml:space="preserve">чавшие за решение самых разных и </w:t>
      </w:r>
      <w:r>
        <w:rPr>
          <w:bCs/>
          <w:color w:val="000000"/>
          <w:sz w:val="28"/>
          <w:szCs w:val="28"/>
        </w:rPr>
        <w:t xml:space="preserve">жизненно необходимых вопросов на местах. </w:t>
      </w:r>
      <w:r w:rsidRPr="00F725FD">
        <w:rPr>
          <w:bCs/>
          <w:color w:val="000000"/>
          <w:sz w:val="28"/>
          <w:szCs w:val="28"/>
        </w:rPr>
        <w:t xml:space="preserve"> </w:t>
      </w:r>
    </w:p>
    <w:p w:rsidR="0012116E" w:rsidRDefault="004772FB" w:rsidP="001211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Помимо </w:t>
      </w:r>
      <w:r w:rsidR="0012116E">
        <w:rPr>
          <w:bCs/>
          <w:color w:val="000000"/>
          <w:sz w:val="28"/>
          <w:szCs w:val="28"/>
        </w:rPr>
        <w:t>знач</w:t>
      </w:r>
      <w:r>
        <w:rPr>
          <w:bCs/>
          <w:color w:val="000000"/>
          <w:sz w:val="28"/>
          <w:szCs w:val="28"/>
        </w:rPr>
        <w:t>имости</w:t>
      </w:r>
      <w:r w:rsidR="0012116E">
        <w:rPr>
          <w:bCs/>
          <w:color w:val="000000"/>
          <w:sz w:val="28"/>
          <w:szCs w:val="28"/>
        </w:rPr>
        <w:t xml:space="preserve"> самих статистических данных, есть у </w:t>
      </w:r>
      <w:proofErr w:type="spellStart"/>
      <w:r w:rsidR="0012116E">
        <w:rPr>
          <w:bCs/>
          <w:color w:val="000000"/>
          <w:sz w:val="28"/>
          <w:szCs w:val="28"/>
        </w:rPr>
        <w:t>сельхозпереписи</w:t>
      </w:r>
      <w:proofErr w:type="spellEnd"/>
      <w:r w:rsidR="0012116E">
        <w:rPr>
          <w:bCs/>
          <w:color w:val="000000"/>
          <w:sz w:val="28"/>
          <w:szCs w:val="28"/>
        </w:rPr>
        <w:t xml:space="preserve"> и интеллектуальный,  исторический аспект. Как проходило обследование, чем  занимались жители области летом 2016г.,  какие культуры возделывали, каких животных  выращивали, какие ставили перед собой приоритеты, об этом потомки </w:t>
      </w:r>
      <w:r>
        <w:rPr>
          <w:bCs/>
          <w:color w:val="000000"/>
          <w:sz w:val="28"/>
          <w:szCs w:val="28"/>
        </w:rPr>
        <w:t xml:space="preserve"> смогут </w:t>
      </w:r>
      <w:r w:rsidR="0012116E">
        <w:rPr>
          <w:bCs/>
          <w:color w:val="000000"/>
          <w:sz w:val="28"/>
          <w:szCs w:val="28"/>
        </w:rPr>
        <w:t xml:space="preserve"> судить не только по таблицам с итогами,  но и по материалам СМИ: публикациям, телесюжетам, радиопрограммам,   </w:t>
      </w:r>
      <w:proofErr w:type="spellStart"/>
      <w:r w:rsidR="0012116E">
        <w:rPr>
          <w:bCs/>
          <w:color w:val="000000"/>
          <w:sz w:val="28"/>
          <w:szCs w:val="28"/>
        </w:rPr>
        <w:t>фотосвидетельствам</w:t>
      </w:r>
      <w:proofErr w:type="spellEnd"/>
      <w:r w:rsidR="0012116E">
        <w:rPr>
          <w:bCs/>
          <w:color w:val="000000"/>
          <w:sz w:val="28"/>
          <w:szCs w:val="28"/>
        </w:rPr>
        <w:t xml:space="preserve"> с мероприятий, а также рисункам и стихам владимирских ребят. </w:t>
      </w:r>
    </w:p>
    <w:p w:rsidR="0012116E" w:rsidRDefault="0012116E" w:rsidP="0012116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 таких свидетельств в нашей области было создано великое множество. Самую  существенную помощь  оказали </w:t>
      </w:r>
      <w:proofErr w:type="spellStart"/>
      <w:r>
        <w:rPr>
          <w:bCs/>
          <w:color w:val="000000"/>
          <w:sz w:val="28"/>
          <w:szCs w:val="28"/>
        </w:rPr>
        <w:t>Владимирстату</w:t>
      </w:r>
      <w:proofErr w:type="spellEnd"/>
      <w:r>
        <w:rPr>
          <w:bCs/>
          <w:color w:val="000000"/>
          <w:sz w:val="28"/>
          <w:szCs w:val="28"/>
        </w:rPr>
        <w:t xml:space="preserve">  областные </w:t>
      </w:r>
      <w:r>
        <w:rPr>
          <w:bCs/>
          <w:color w:val="000000"/>
          <w:sz w:val="28"/>
          <w:szCs w:val="28"/>
        </w:rPr>
        <w:lastRenderedPageBreak/>
        <w:t xml:space="preserve">и муниципальные СМИ. Это их </w:t>
      </w:r>
      <w:r w:rsidR="004772FB">
        <w:rPr>
          <w:bCs/>
          <w:color w:val="000000"/>
          <w:sz w:val="28"/>
          <w:szCs w:val="28"/>
        </w:rPr>
        <w:t xml:space="preserve"> материалы</w:t>
      </w:r>
      <w:r>
        <w:rPr>
          <w:bCs/>
          <w:color w:val="000000"/>
          <w:sz w:val="28"/>
          <w:szCs w:val="28"/>
        </w:rPr>
        <w:t xml:space="preserve"> сделали перепись</w:t>
      </w:r>
      <w:r w:rsidRPr="00602D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близкой и понятной  для жителей  даже самых отдаленных уголков </w:t>
      </w:r>
      <w:r w:rsidR="004772FB">
        <w:rPr>
          <w:bCs/>
          <w:color w:val="000000"/>
          <w:sz w:val="28"/>
          <w:szCs w:val="28"/>
        </w:rPr>
        <w:t xml:space="preserve"> Владимирского края</w:t>
      </w:r>
      <w:r>
        <w:rPr>
          <w:bCs/>
          <w:color w:val="000000"/>
          <w:sz w:val="28"/>
          <w:szCs w:val="28"/>
        </w:rPr>
        <w:t xml:space="preserve">.  Самые активные  журналисты -  в числе  </w:t>
      </w:r>
      <w:proofErr w:type="gramStart"/>
      <w:r>
        <w:rPr>
          <w:bCs/>
          <w:color w:val="000000"/>
          <w:sz w:val="28"/>
          <w:szCs w:val="28"/>
        </w:rPr>
        <w:t>награждаемых</w:t>
      </w:r>
      <w:proofErr w:type="gramEnd"/>
      <w:r w:rsidR="004772F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12116E" w:rsidRDefault="0012116E" w:rsidP="0012116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Свою лепту в информирование  подрастающего поколения </w:t>
      </w:r>
      <w:proofErr w:type="gramStart"/>
      <w:r>
        <w:rPr>
          <w:bCs/>
          <w:color w:val="000000"/>
          <w:sz w:val="28"/>
          <w:szCs w:val="28"/>
        </w:rPr>
        <w:t>-р</w:t>
      </w:r>
      <w:proofErr w:type="gramEnd"/>
      <w:r>
        <w:rPr>
          <w:bCs/>
          <w:color w:val="000000"/>
          <w:sz w:val="28"/>
          <w:szCs w:val="28"/>
        </w:rPr>
        <w:t xml:space="preserve">еспондентов  будущей </w:t>
      </w:r>
      <w:proofErr w:type="spellStart"/>
      <w:r>
        <w:rPr>
          <w:bCs/>
          <w:color w:val="000000"/>
          <w:sz w:val="28"/>
          <w:szCs w:val="28"/>
        </w:rPr>
        <w:t>сельхозпереписи</w:t>
      </w:r>
      <w:proofErr w:type="spellEnd"/>
      <w:r>
        <w:rPr>
          <w:bCs/>
          <w:color w:val="000000"/>
          <w:sz w:val="28"/>
          <w:szCs w:val="28"/>
        </w:rPr>
        <w:t xml:space="preserve"> 2026 года - внесли де</w:t>
      </w:r>
      <w:r w:rsidR="00951948">
        <w:rPr>
          <w:bCs/>
          <w:color w:val="000000"/>
          <w:sz w:val="28"/>
          <w:szCs w:val="28"/>
        </w:rPr>
        <w:t>партамент образования а</w:t>
      </w:r>
      <w:r>
        <w:rPr>
          <w:bCs/>
          <w:color w:val="000000"/>
          <w:sz w:val="28"/>
          <w:szCs w:val="28"/>
        </w:rPr>
        <w:t>дминистрации Владимирской области (АВО)</w:t>
      </w:r>
      <w:r w:rsidR="004772F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органы образовани</w:t>
      </w:r>
      <w:r w:rsidR="004772FB">
        <w:rPr>
          <w:bCs/>
          <w:color w:val="000000"/>
          <w:sz w:val="28"/>
          <w:szCs w:val="28"/>
        </w:rPr>
        <w:t>я в муниципальных образованиях,</w:t>
      </w:r>
      <w:r w:rsidR="00951948">
        <w:rPr>
          <w:bCs/>
          <w:color w:val="000000"/>
          <w:sz w:val="28"/>
          <w:szCs w:val="28"/>
        </w:rPr>
        <w:t xml:space="preserve">  педагоги школ, сотрудники библиотек.</w:t>
      </w:r>
      <w:r w:rsidR="004772FB">
        <w:rPr>
          <w:bCs/>
          <w:color w:val="000000"/>
          <w:sz w:val="28"/>
          <w:szCs w:val="28"/>
        </w:rPr>
        <w:t xml:space="preserve"> </w:t>
      </w:r>
    </w:p>
    <w:p w:rsidR="00CE7707" w:rsidRDefault="00CE7707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F725FD">
        <w:rPr>
          <w:bCs/>
          <w:color w:val="000000"/>
          <w:sz w:val="28"/>
          <w:szCs w:val="28"/>
        </w:rPr>
        <w:t xml:space="preserve">Благодаря </w:t>
      </w:r>
      <w:r>
        <w:rPr>
          <w:bCs/>
          <w:color w:val="000000"/>
          <w:sz w:val="28"/>
          <w:szCs w:val="28"/>
        </w:rPr>
        <w:t>коллективному</w:t>
      </w:r>
      <w:r w:rsidRPr="00F725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труду</w:t>
      </w:r>
      <w:r w:rsidR="00BC16A3">
        <w:rPr>
          <w:bCs/>
          <w:color w:val="000000"/>
          <w:sz w:val="28"/>
          <w:szCs w:val="28"/>
        </w:rPr>
        <w:t xml:space="preserve"> перечисленных </w:t>
      </w:r>
      <w:r>
        <w:rPr>
          <w:bCs/>
          <w:color w:val="000000"/>
          <w:sz w:val="28"/>
          <w:szCs w:val="28"/>
        </w:rPr>
        <w:t xml:space="preserve"> </w:t>
      </w:r>
      <w:r w:rsidR="00BC16A3">
        <w:rPr>
          <w:bCs/>
          <w:color w:val="000000"/>
          <w:sz w:val="28"/>
          <w:szCs w:val="28"/>
        </w:rPr>
        <w:t xml:space="preserve">категорий участников, а также сотрудников УВД, УФСИН, Вневедомственной охраны, транспортников,  </w:t>
      </w:r>
      <w:proofErr w:type="spellStart"/>
      <w:r w:rsidR="00BC16A3">
        <w:rPr>
          <w:bCs/>
          <w:color w:val="000000"/>
          <w:sz w:val="28"/>
          <w:szCs w:val="28"/>
        </w:rPr>
        <w:t>сельхоз</w:t>
      </w:r>
      <w:r w:rsidRPr="00F725FD">
        <w:rPr>
          <w:bCs/>
          <w:color w:val="000000"/>
          <w:sz w:val="28"/>
          <w:szCs w:val="28"/>
        </w:rPr>
        <w:t>перепись</w:t>
      </w:r>
      <w:proofErr w:type="spellEnd"/>
      <w:r w:rsidRPr="00F725FD">
        <w:rPr>
          <w:bCs/>
          <w:color w:val="000000"/>
          <w:sz w:val="28"/>
          <w:szCs w:val="28"/>
        </w:rPr>
        <w:t xml:space="preserve"> на территории нашего региона была проведена на высоком уровне.</w:t>
      </w:r>
    </w:p>
    <w:p w:rsidR="00BC16A3" w:rsidRDefault="00BC16A3" w:rsidP="00BC16A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настоящее время вся страна живет в ожидании  полных итогов ВСХП. </w:t>
      </w:r>
      <w:r w:rsidRPr="00F725FD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декабре 2016 г. Росстат, а следом и территориальные органы </w:t>
      </w:r>
      <w:r w:rsidRPr="00F725FD">
        <w:rPr>
          <w:bCs/>
          <w:color w:val="000000"/>
          <w:sz w:val="28"/>
          <w:szCs w:val="28"/>
        </w:rPr>
        <w:t xml:space="preserve"> представ</w:t>
      </w:r>
      <w:r>
        <w:rPr>
          <w:bCs/>
          <w:color w:val="000000"/>
          <w:sz w:val="28"/>
          <w:szCs w:val="28"/>
        </w:rPr>
        <w:t>или на своих официальных сайтах и познакомили общественность только с самыми первыми общими цифрами.</w:t>
      </w:r>
    </w:p>
    <w:p w:rsidR="00BC16A3" w:rsidRDefault="00BC16A3" w:rsidP="00BC16A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Предварительные</w:t>
      </w:r>
      <w:r w:rsidRPr="00F725FD">
        <w:rPr>
          <w:bCs/>
          <w:color w:val="000000"/>
          <w:sz w:val="28"/>
          <w:szCs w:val="28"/>
        </w:rPr>
        <w:t xml:space="preserve"> ито</w:t>
      </w:r>
      <w:r>
        <w:rPr>
          <w:bCs/>
          <w:color w:val="000000"/>
          <w:sz w:val="28"/>
          <w:szCs w:val="28"/>
        </w:rPr>
        <w:t>ги</w:t>
      </w:r>
      <w:r w:rsidRPr="00F725FD">
        <w:rPr>
          <w:bCs/>
          <w:color w:val="000000"/>
          <w:sz w:val="28"/>
          <w:szCs w:val="28"/>
        </w:rPr>
        <w:t xml:space="preserve"> переписи по полной программе</w:t>
      </w:r>
      <w:r>
        <w:rPr>
          <w:bCs/>
          <w:color w:val="000000"/>
          <w:sz w:val="28"/>
          <w:szCs w:val="28"/>
        </w:rPr>
        <w:t xml:space="preserve"> Росстат</w:t>
      </w:r>
      <w:r w:rsidRPr="00F725FD">
        <w:rPr>
          <w:bCs/>
          <w:color w:val="000000"/>
          <w:sz w:val="28"/>
          <w:szCs w:val="28"/>
        </w:rPr>
        <w:t xml:space="preserve"> планирует </w:t>
      </w:r>
      <w:r>
        <w:rPr>
          <w:bCs/>
          <w:color w:val="000000"/>
          <w:sz w:val="28"/>
          <w:szCs w:val="28"/>
        </w:rPr>
        <w:t>обнародовать в</w:t>
      </w:r>
      <w:r w:rsidRPr="00F725FD">
        <w:rPr>
          <w:bCs/>
          <w:color w:val="000000"/>
          <w:sz w:val="28"/>
          <w:szCs w:val="28"/>
        </w:rPr>
        <w:t> </w:t>
      </w:r>
      <w:r w:rsidRPr="00F725FD">
        <w:rPr>
          <w:bCs/>
          <w:color w:val="000000"/>
          <w:sz w:val="28"/>
          <w:szCs w:val="28"/>
          <w:lang w:val="en-US"/>
        </w:rPr>
        <w:t>IV</w:t>
      </w:r>
      <w:r w:rsidRPr="00F725FD">
        <w:rPr>
          <w:bCs/>
          <w:color w:val="000000"/>
          <w:sz w:val="28"/>
          <w:szCs w:val="28"/>
        </w:rPr>
        <w:t xml:space="preserve"> квартале </w:t>
      </w:r>
      <w:proofErr w:type="spellStart"/>
      <w:r w:rsidRPr="00F725FD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.г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 w:rsidRPr="00F725FD">
        <w:rPr>
          <w:bCs/>
          <w:color w:val="000000"/>
          <w:sz w:val="28"/>
          <w:szCs w:val="28"/>
        </w:rPr>
        <w:t> </w:t>
      </w:r>
      <w:r w:rsidRPr="00F725FD">
        <w:rPr>
          <w:bCs/>
          <w:color w:val="000000"/>
          <w:sz w:val="28"/>
          <w:szCs w:val="28"/>
          <w:lang w:val="en-US"/>
        </w:rPr>
        <w:t>I </w:t>
      </w:r>
      <w:r w:rsidRPr="00F725FD">
        <w:rPr>
          <w:bCs/>
          <w:color w:val="000000"/>
          <w:sz w:val="28"/>
          <w:szCs w:val="28"/>
        </w:rPr>
        <w:t>том будет состоять из показателей в целом по Российской Федерации (90 таблиц), во </w:t>
      </w:r>
      <w:r w:rsidRPr="00F725FD">
        <w:rPr>
          <w:bCs/>
          <w:color w:val="000000"/>
          <w:sz w:val="28"/>
          <w:szCs w:val="28"/>
          <w:lang w:val="en-US"/>
        </w:rPr>
        <w:t>II</w:t>
      </w:r>
      <w:r w:rsidRPr="00F725FD">
        <w:rPr>
          <w:bCs/>
          <w:color w:val="000000"/>
          <w:sz w:val="28"/>
          <w:szCs w:val="28"/>
        </w:rPr>
        <w:t> том войдут предварит</w:t>
      </w:r>
      <w:r w:rsidR="002B2057">
        <w:rPr>
          <w:bCs/>
          <w:color w:val="000000"/>
          <w:sz w:val="28"/>
          <w:szCs w:val="28"/>
        </w:rPr>
        <w:t>ельные итоги по субъектам РФ (213 таблиц</w:t>
      </w:r>
      <w:r w:rsidRPr="00F725FD">
        <w:rPr>
          <w:bCs/>
          <w:color w:val="000000"/>
          <w:sz w:val="28"/>
          <w:szCs w:val="28"/>
        </w:rPr>
        <w:t>). Оба тома будут размещены на интернет-сайте Росстата.</w:t>
      </w:r>
    </w:p>
    <w:p w:rsidR="00BC16A3" w:rsidRDefault="00BC16A3" w:rsidP="00BC16A3">
      <w:pPr>
        <w:ind w:firstLine="709"/>
        <w:jc w:val="both"/>
        <w:rPr>
          <w:bCs/>
          <w:color w:val="000000"/>
          <w:sz w:val="28"/>
          <w:szCs w:val="28"/>
        </w:rPr>
      </w:pPr>
      <w:r w:rsidRPr="00F725FD">
        <w:rPr>
          <w:bCs/>
          <w:color w:val="000000"/>
          <w:sz w:val="28"/>
          <w:szCs w:val="28"/>
        </w:rPr>
        <w:t>Публикация предварительных итогов в разрезе муниципальных районов и городских округов планируется в </w:t>
      </w:r>
      <w:r w:rsidRPr="00F725FD">
        <w:rPr>
          <w:bCs/>
          <w:color w:val="000000"/>
          <w:sz w:val="28"/>
          <w:szCs w:val="28"/>
          <w:lang w:val="en-US"/>
        </w:rPr>
        <w:t>I</w:t>
      </w:r>
      <w:r w:rsidRPr="00F725FD">
        <w:rPr>
          <w:bCs/>
          <w:color w:val="000000"/>
          <w:sz w:val="28"/>
          <w:szCs w:val="28"/>
        </w:rPr>
        <w:t xml:space="preserve"> квартале 2018г. </w:t>
      </w:r>
      <w:r>
        <w:rPr>
          <w:bCs/>
          <w:color w:val="000000"/>
          <w:sz w:val="28"/>
          <w:szCs w:val="28"/>
        </w:rPr>
        <w:t xml:space="preserve"> </w:t>
      </w:r>
      <w:r w:rsidRPr="009370B7">
        <w:rPr>
          <w:b/>
          <w:bCs/>
          <w:color w:val="000000"/>
          <w:sz w:val="28"/>
          <w:szCs w:val="28"/>
        </w:rPr>
        <w:t>В </w:t>
      </w:r>
      <w:r w:rsidRPr="009370B7">
        <w:rPr>
          <w:b/>
          <w:bCs/>
          <w:color w:val="000000"/>
          <w:sz w:val="28"/>
          <w:szCs w:val="28"/>
          <w:lang w:val="en-US"/>
        </w:rPr>
        <w:t>IV</w:t>
      </w:r>
      <w:r w:rsidRPr="009370B7">
        <w:rPr>
          <w:b/>
          <w:bCs/>
          <w:color w:val="000000"/>
          <w:sz w:val="28"/>
          <w:szCs w:val="28"/>
        </w:rPr>
        <w:t> квартале 2018 г. будут изданы и опубликованы на интернет-сайте Росстата</w:t>
      </w:r>
      <w:r w:rsidR="00951948">
        <w:rPr>
          <w:b/>
          <w:bCs/>
          <w:color w:val="000000"/>
          <w:sz w:val="28"/>
          <w:szCs w:val="28"/>
        </w:rPr>
        <w:t xml:space="preserve"> окончательные итоги переписи - </w:t>
      </w:r>
      <w:r w:rsidRPr="009370B7">
        <w:rPr>
          <w:b/>
          <w:bCs/>
          <w:color w:val="000000"/>
          <w:sz w:val="28"/>
          <w:szCs w:val="28"/>
        </w:rPr>
        <w:t>в 8 томах</w:t>
      </w:r>
      <w:r w:rsidRPr="00F725F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Подобного графика размещения итогов по региону и информирования населения будет  придерживаться и </w:t>
      </w:r>
      <w:proofErr w:type="spellStart"/>
      <w:r>
        <w:rPr>
          <w:bCs/>
          <w:color w:val="000000"/>
          <w:sz w:val="28"/>
          <w:szCs w:val="28"/>
        </w:rPr>
        <w:t>Владимирстат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7232A7" w:rsidRDefault="00BC16A3" w:rsidP="007232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сейчас  в период относительного затишья </w:t>
      </w:r>
      <w:r w:rsidR="007232A7">
        <w:rPr>
          <w:bCs/>
          <w:color w:val="000000"/>
          <w:sz w:val="28"/>
          <w:szCs w:val="28"/>
        </w:rPr>
        <w:t>пришло время</w:t>
      </w:r>
      <w:r>
        <w:rPr>
          <w:bCs/>
          <w:color w:val="000000"/>
          <w:sz w:val="28"/>
          <w:szCs w:val="28"/>
        </w:rPr>
        <w:t xml:space="preserve">  высказать благодарность и наградить </w:t>
      </w:r>
      <w:r w:rsidR="007232A7">
        <w:rPr>
          <w:bCs/>
          <w:color w:val="000000"/>
          <w:sz w:val="28"/>
          <w:szCs w:val="28"/>
        </w:rPr>
        <w:t xml:space="preserve">самых активных организаторов и сподвижников масштабного мероприятия. Приятная миссия -  стать  </w:t>
      </w:r>
      <w:proofErr w:type="gramStart"/>
      <w:r w:rsidR="007232A7">
        <w:rPr>
          <w:bCs/>
          <w:color w:val="000000"/>
          <w:sz w:val="28"/>
          <w:szCs w:val="28"/>
        </w:rPr>
        <w:t>первыми</w:t>
      </w:r>
      <w:proofErr w:type="gramEnd"/>
      <w:r w:rsidR="007232A7">
        <w:rPr>
          <w:bCs/>
          <w:color w:val="000000"/>
          <w:sz w:val="28"/>
          <w:szCs w:val="28"/>
        </w:rPr>
        <w:t xml:space="preserve"> награжденными выпала участникам совещания с руководством муниципальных образований</w:t>
      </w:r>
      <w:r w:rsidR="007232A7" w:rsidRPr="00785D54">
        <w:rPr>
          <w:bCs/>
          <w:color w:val="000000"/>
          <w:sz w:val="28"/>
          <w:szCs w:val="28"/>
        </w:rPr>
        <w:t xml:space="preserve"> по обс</w:t>
      </w:r>
      <w:r w:rsidR="007232A7">
        <w:rPr>
          <w:bCs/>
          <w:color w:val="000000"/>
          <w:sz w:val="28"/>
          <w:szCs w:val="28"/>
        </w:rPr>
        <w:t xml:space="preserve">уждению предварительных итогов ВСХП-2016г., проведенном во </w:t>
      </w:r>
      <w:proofErr w:type="spellStart"/>
      <w:r w:rsidR="007232A7">
        <w:rPr>
          <w:bCs/>
          <w:color w:val="000000"/>
          <w:sz w:val="28"/>
          <w:szCs w:val="28"/>
        </w:rPr>
        <w:t>Владимирстате</w:t>
      </w:r>
      <w:proofErr w:type="spellEnd"/>
      <w:r w:rsidR="007232A7">
        <w:rPr>
          <w:bCs/>
          <w:color w:val="000000"/>
          <w:sz w:val="28"/>
          <w:szCs w:val="28"/>
        </w:rPr>
        <w:t xml:space="preserve"> </w:t>
      </w:r>
      <w:r w:rsidR="007232A7" w:rsidRPr="00785D54">
        <w:rPr>
          <w:bCs/>
          <w:color w:val="000000"/>
          <w:sz w:val="28"/>
          <w:szCs w:val="28"/>
        </w:rPr>
        <w:t>28 июня</w:t>
      </w:r>
      <w:r w:rsidR="007232A7">
        <w:rPr>
          <w:bCs/>
          <w:color w:val="000000"/>
          <w:sz w:val="28"/>
          <w:szCs w:val="28"/>
        </w:rPr>
        <w:t xml:space="preserve"> 2017г.</w:t>
      </w:r>
      <w:r w:rsidR="007232A7" w:rsidRPr="00785D54">
        <w:rPr>
          <w:bCs/>
          <w:color w:val="000000"/>
          <w:sz w:val="28"/>
          <w:szCs w:val="28"/>
        </w:rPr>
        <w:t xml:space="preserve"> </w:t>
      </w:r>
      <w:r w:rsidR="007232A7">
        <w:rPr>
          <w:bCs/>
          <w:color w:val="000000"/>
          <w:sz w:val="28"/>
          <w:szCs w:val="28"/>
        </w:rPr>
        <w:t xml:space="preserve"> </w:t>
      </w:r>
    </w:p>
    <w:p w:rsidR="007232A7" w:rsidRDefault="007232A7" w:rsidP="007232A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Ведомственным знаком отличия были награждены:</w:t>
      </w:r>
      <w:r w:rsidRPr="007232A7">
        <w:rPr>
          <w:bCs/>
          <w:color w:val="000000"/>
          <w:sz w:val="28"/>
          <w:szCs w:val="28"/>
        </w:rPr>
        <w:t xml:space="preserve"> </w:t>
      </w:r>
      <w:r w:rsidRPr="00F725FD">
        <w:rPr>
          <w:bCs/>
          <w:color w:val="000000"/>
          <w:sz w:val="28"/>
          <w:szCs w:val="28"/>
        </w:rPr>
        <w:t>руководител</w:t>
      </w:r>
      <w:r>
        <w:rPr>
          <w:bCs/>
          <w:color w:val="000000"/>
          <w:sz w:val="28"/>
          <w:szCs w:val="28"/>
        </w:rPr>
        <w:t>ь  департамента сельского хозяйства и продовольствия АВО  Е.В. Вишневский,</w:t>
      </w:r>
      <w:r w:rsidRPr="009106B9">
        <w:rPr>
          <w:bCs/>
          <w:color w:val="000000"/>
          <w:sz w:val="28"/>
          <w:szCs w:val="28"/>
        </w:rPr>
        <w:t xml:space="preserve"> </w:t>
      </w:r>
      <w:r w:rsidR="00AE0AED">
        <w:rPr>
          <w:bCs/>
          <w:color w:val="000000"/>
          <w:sz w:val="28"/>
          <w:szCs w:val="28"/>
        </w:rPr>
        <w:t xml:space="preserve">  председатели и члены муниципальных переписных комиссий</w:t>
      </w:r>
      <w:r w:rsidR="00CE4D10">
        <w:rPr>
          <w:bCs/>
          <w:color w:val="000000"/>
          <w:sz w:val="28"/>
          <w:szCs w:val="28"/>
        </w:rPr>
        <w:t>.</w:t>
      </w:r>
      <w:r w:rsidR="00AE0AED">
        <w:rPr>
          <w:bCs/>
          <w:color w:val="000000"/>
          <w:sz w:val="28"/>
          <w:szCs w:val="28"/>
        </w:rPr>
        <w:t xml:space="preserve"> </w:t>
      </w:r>
    </w:p>
    <w:p w:rsidR="00AE0AED" w:rsidRPr="00532953" w:rsidRDefault="00AE0AED" w:rsidP="00AE0AE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Награды из рук руководителя </w:t>
      </w:r>
      <w:proofErr w:type="spellStart"/>
      <w:r>
        <w:rPr>
          <w:bCs/>
          <w:color w:val="000000"/>
          <w:sz w:val="28"/>
          <w:szCs w:val="28"/>
        </w:rPr>
        <w:t>Владимирстата</w:t>
      </w:r>
      <w:proofErr w:type="spellEnd"/>
      <w:r>
        <w:rPr>
          <w:bCs/>
          <w:color w:val="000000"/>
          <w:sz w:val="28"/>
          <w:szCs w:val="28"/>
        </w:rPr>
        <w:t xml:space="preserve"> А.Н. Быкова также получили л</w:t>
      </w:r>
      <w:r w:rsidRPr="00046AF4">
        <w:rPr>
          <w:bCs/>
          <w:color w:val="000000"/>
          <w:sz w:val="28"/>
          <w:szCs w:val="28"/>
        </w:rPr>
        <w:t xml:space="preserve">учшие </w:t>
      </w:r>
      <w:r>
        <w:rPr>
          <w:bCs/>
          <w:color w:val="000000"/>
          <w:sz w:val="28"/>
          <w:szCs w:val="28"/>
        </w:rPr>
        <w:t xml:space="preserve">представители </w:t>
      </w:r>
      <w:r w:rsidRPr="00046AF4">
        <w:rPr>
          <w:bCs/>
          <w:color w:val="000000"/>
          <w:sz w:val="28"/>
          <w:szCs w:val="28"/>
        </w:rPr>
        <w:t>областных СМИ</w:t>
      </w:r>
      <w:r>
        <w:rPr>
          <w:bCs/>
          <w:color w:val="000000"/>
          <w:sz w:val="28"/>
          <w:szCs w:val="28"/>
        </w:rPr>
        <w:t>:</w:t>
      </w:r>
      <w:r w:rsidRPr="00046A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газет «Владимирские Ведомости», «Призыв»,  ТРК «ГТРК-Владимир», ТК «Вариант»,  «Мир </w:t>
      </w:r>
      <w:proofErr w:type="gramStart"/>
      <w:r>
        <w:rPr>
          <w:bCs/>
          <w:color w:val="000000"/>
          <w:sz w:val="28"/>
          <w:szCs w:val="28"/>
        </w:rPr>
        <w:t>ТВ-Областное</w:t>
      </w:r>
      <w:proofErr w:type="gramEnd"/>
      <w:r>
        <w:rPr>
          <w:bCs/>
          <w:color w:val="000000"/>
          <w:sz w:val="28"/>
          <w:szCs w:val="28"/>
        </w:rPr>
        <w:t xml:space="preserve"> телевидение». </w:t>
      </w:r>
    </w:p>
    <w:p w:rsidR="00BC16A3" w:rsidRDefault="00AE0AED" w:rsidP="00AE0AE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Материалы, выпускаемые редакциями этих СМИ, отличались широтой содержания, системностью и профессионализмом. Именно эти качества помогли журналистам трех редакций стать победителями и призерами</w:t>
      </w:r>
      <w:r w:rsidRPr="00532953">
        <w:rPr>
          <w:bCs/>
          <w:sz w:val="28"/>
          <w:szCs w:val="28"/>
        </w:rPr>
        <w:t xml:space="preserve">  федерального Конкурса</w:t>
      </w:r>
      <w:r>
        <w:rPr>
          <w:bCs/>
          <w:sz w:val="28"/>
          <w:szCs w:val="28"/>
        </w:rPr>
        <w:t>, объявленного в рамках переписной кампании «Портрет сельской России».</w:t>
      </w:r>
    </w:p>
    <w:p w:rsidR="000774E4" w:rsidRDefault="000774E4" w:rsidP="000774E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046AF4">
        <w:rPr>
          <w:bCs/>
          <w:color w:val="000000"/>
          <w:sz w:val="28"/>
          <w:szCs w:val="28"/>
        </w:rPr>
        <w:t xml:space="preserve"> числе награждаемых ведомственным знаком отличия Федеральной</w:t>
      </w:r>
      <w:r>
        <w:rPr>
          <w:bCs/>
          <w:color w:val="000000"/>
          <w:sz w:val="28"/>
          <w:szCs w:val="28"/>
        </w:rPr>
        <w:t xml:space="preserve"> службы государственной статистики была также руководитель Областной научной библиотеки им. Горького Т.И. Брагина и начальник отдела  </w:t>
      </w:r>
      <w:r>
        <w:rPr>
          <w:bCs/>
          <w:color w:val="000000"/>
          <w:sz w:val="28"/>
          <w:szCs w:val="28"/>
        </w:rPr>
        <w:lastRenderedPageBreak/>
        <w:t xml:space="preserve">общественных связей Е.В. Липатова. На период подготовки и проведения </w:t>
      </w:r>
      <w:proofErr w:type="spellStart"/>
      <w:r>
        <w:rPr>
          <w:bCs/>
          <w:color w:val="000000"/>
          <w:sz w:val="28"/>
          <w:szCs w:val="28"/>
        </w:rPr>
        <w:t>сельхозпереписи</w:t>
      </w:r>
      <w:proofErr w:type="spellEnd"/>
      <w:r>
        <w:rPr>
          <w:bCs/>
          <w:color w:val="000000"/>
          <w:sz w:val="28"/>
          <w:szCs w:val="28"/>
        </w:rPr>
        <w:t xml:space="preserve"> областная библиотека  многократно  предоставляла  площадки проводимых мероприятий для пропаганды ВСХП и встреч с сотрудниками районных библиотек для решения вопросов по популяризации мероприятия. </w:t>
      </w:r>
    </w:p>
    <w:p w:rsidR="000774E4" w:rsidRDefault="000774E4" w:rsidP="000774E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посетители библиотеки имели возможность познакомиться с </w:t>
      </w:r>
      <w:r w:rsidRPr="00C405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экспозициями </w:t>
      </w:r>
      <w:proofErr w:type="spellStart"/>
      <w:r>
        <w:rPr>
          <w:bCs/>
          <w:color w:val="000000"/>
          <w:sz w:val="28"/>
          <w:szCs w:val="28"/>
        </w:rPr>
        <w:t>Владимирстата</w:t>
      </w:r>
      <w:proofErr w:type="spellEnd"/>
      <w:r>
        <w:rPr>
          <w:bCs/>
          <w:color w:val="000000"/>
          <w:sz w:val="28"/>
          <w:szCs w:val="28"/>
        </w:rPr>
        <w:t xml:space="preserve">, развернутыми в выставочных залах  главного «храма книги» Владимирской земли. Кроме того, сотрудники библиотеки  принимали активное участие в организации  регионального конкурса юных поэтов, «Расскажи, как ты любишь деревню!», посвященного   общенациональному проекту.  </w:t>
      </w:r>
    </w:p>
    <w:p w:rsidR="000774E4" w:rsidRDefault="000774E4" w:rsidP="000774E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ближайшее время награждение </w:t>
      </w:r>
      <w:r w:rsidR="00354CD5">
        <w:rPr>
          <w:bCs/>
          <w:color w:val="000000"/>
          <w:sz w:val="28"/>
          <w:szCs w:val="28"/>
        </w:rPr>
        <w:t>активистов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сельхозпереписи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354CD5">
        <w:rPr>
          <w:bCs/>
          <w:color w:val="000000"/>
          <w:sz w:val="28"/>
          <w:szCs w:val="28"/>
        </w:rPr>
        <w:t xml:space="preserve">будет организовано </w:t>
      </w:r>
      <w:r>
        <w:rPr>
          <w:bCs/>
          <w:color w:val="000000"/>
          <w:sz w:val="28"/>
          <w:szCs w:val="28"/>
        </w:rPr>
        <w:t xml:space="preserve"> и</w:t>
      </w:r>
      <w:r w:rsidR="00354CD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муниципальных образованиях.</w:t>
      </w:r>
      <w:r w:rsidR="00354CD5">
        <w:rPr>
          <w:bCs/>
          <w:color w:val="000000"/>
          <w:sz w:val="28"/>
          <w:szCs w:val="28"/>
        </w:rPr>
        <w:t xml:space="preserve">  По устоявшейся традиции оно   пройдет под патронажем</w:t>
      </w:r>
      <w:r w:rsidR="00354CD5" w:rsidRPr="00354CD5">
        <w:rPr>
          <w:bCs/>
          <w:color w:val="000000"/>
          <w:sz w:val="28"/>
          <w:szCs w:val="28"/>
        </w:rPr>
        <w:t xml:space="preserve"> </w:t>
      </w:r>
      <w:r w:rsidR="00354CD5">
        <w:rPr>
          <w:bCs/>
          <w:color w:val="000000"/>
          <w:sz w:val="28"/>
          <w:szCs w:val="28"/>
        </w:rPr>
        <w:t>руководства муниципальных образований. Все лица, представленные к наградам, будут заблаговременно проинформированы.</w:t>
      </w:r>
    </w:p>
    <w:p w:rsidR="000774E4" w:rsidRDefault="000774E4" w:rsidP="00AE0AED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0774E4" w:rsidRDefault="000774E4" w:rsidP="00AE0AED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0774E4" w:rsidRDefault="000774E4" w:rsidP="00AE0AE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7232A7" w:rsidRDefault="007232A7" w:rsidP="00CE770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CE7707" w:rsidRPr="009057BE" w:rsidRDefault="00CE7707" w:rsidP="00354CD5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B95A5A" w:rsidRDefault="00B95A5A" w:rsidP="0013368D">
      <w:pPr>
        <w:ind w:firstLine="709"/>
        <w:jc w:val="both"/>
        <w:rPr>
          <w:sz w:val="28"/>
          <w:szCs w:val="28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3604"/>
        <w:gridCol w:w="1745"/>
        <w:gridCol w:w="1643"/>
        <w:gridCol w:w="1583"/>
        <w:gridCol w:w="1542"/>
        <w:gridCol w:w="1745"/>
        <w:gridCol w:w="2197"/>
        <w:gridCol w:w="1121"/>
      </w:tblGrid>
      <w:tr w:rsidR="000726C5" w:rsidRPr="00EA73B0" w:rsidTr="001E7BE8">
        <w:trPr>
          <w:trHeight w:val="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FE56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68D" w:rsidRPr="00EA73B0" w:rsidRDefault="0013368D" w:rsidP="006825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73B0" w:rsidRPr="00EA73B0" w:rsidRDefault="00740EAF" w:rsidP="00A51106">
      <w:pPr>
        <w:rPr>
          <w:sz w:val="24"/>
          <w:szCs w:val="24"/>
        </w:rPr>
      </w:pPr>
      <w:r w:rsidRPr="00EA73B0">
        <w:rPr>
          <w:color w:val="000000"/>
          <w:spacing w:val="-1"/>
          <w:sz w:val="24"/>
          <w:szCs w:val="24"/>
        </w:rPr>
        <w:t>Контактная информация:</w:t>
      </w:r>
      <w:r w:rsidRPr="00EA73B0">
        <w:rPr>
          <w:sz w:val="24"/>
          <w:szCs w:val="24"/>
        </w:rPr>
        <w:t xml:space="preserve"> </w:t>
      </w:r>
      <w:r w:rsidR="009038C6" w:rsidRPr="00EA73B0">
        <w:rPr>
          <w:sz w:val="24"/>
          <w:szCs w:val="24"/>
        </w:rPr>
        <w:t xml:space="preserve"> </w:t>
      </w:r>
      <w:r w:rsidRPr="00EA73B0">
        <w:rPr>
          <w:sz w:val="24"/>
          <w:szCs w:val="24"/>
        </w:rPr>
        <w:t>Солдатова Н.М.</w:t>
      </w:r>
      <w:r w:rsidR="00146E59" w:rsidRPr="00EA73B0">
        <w:rPr>
          <w:sz w:val="24"/>
          <w:szCs w:val="24"/>
        </w:rPr>
        <w:t xml:space="preserve"> </w:t>
      </w:r>
      <w:r w:rsidR="00CF728A" w:rsidRPr="00EA73B0">
        <w:rPr>
          <w:sz w:val="24"/>
          <w:szCs w:val="24"/>
        </w:rPr>
        <w:t xml:space="preserve"> </w:t>
      </w:r>
    </w:p>
    <w:p w:rsidR="00B25B7F" w:rsidRPr="00EA73B0" w:rsidRDefault="00740EAF" w:rsidP="00A51106">
      <w:pPr>
        <w:rPr>
          <w:sz w:val="24"/>
          <w:szCs w:val="24"/>
        </w:rPr>
      </w:pPr>
      <w:r w:rsidRPr="00EA73B0">
        <w:rPr>
          <w:sz w:val="24"/>
          <w:szCs w:val="24"/>
        </w:rPr>
        <w:t xml:space="preserve">специалист  </w:t>
      </w:r>
      <w:proofErr w:type="spellStart"/>
      <w:r w:rsidRPr="00EA73B0">
        <w:rPr>
          <w:sz w:val="24"/>
          <w:szCs w:val="24"/>
        </w:rPr>
        <w:t>Владимирстата</w:t>
      </w:r>
      <w:proofErr w:type="spellEnd"/>
      <w:r w:rsidR="009038C6" w:rsidRPr="00EA73B0">
        <w:rPr>
          <w:sz w:val="24"/>
          <w:szCs w:val="24"/>
        </w:rPr>
        <w:t xml:space="preserve"> </w:t>
      </w:r>
      <w:r w:rsidRPr="00EA73B0">
        <w:rPr>
          <w:sz w:val="24"/>
          <w:szCs w:val="24"/>
        </w:rPr>
        <w:t>по взаимодействию  со СМИ</w:t>
      </w:r>
    </w:p>
    <w:p w:rsidR="00EA73B0" w:rsidRPr="00EA73B0" w:rsidRDefault="00740EAF" w:rsidP="00A51106">
      <w:pPr>
        <w:rPr>
          <w:sz w:val="24"/>
          <w:szCs w:val="24"/>
        </w:rPr>
      </w:pPr>
      <w:r w:rsidRPr="00EA73B0">
        <w:rPr>
          <w:sz w:val="24"/>
          <w:szCs w:val="24"/>
        </w:rPr>
        <w:t>тел. (4922 534167);</w:t>
      </w:r>
      <w:r w:rsidR="00B25B7F" w:rsidRPr="00EA73B0">
        <w:rPr>
          <w:sz w:val="24"/>
          <w:szCs w:val="24"/>
        </w:rPr>
        <w:t xml:space="preserve"> </w:t>
      </w:r>
      <w:r w:rsidRPr="00EA73B0">
        <w:rPr>
          <w:sz w:val="24"/>
          <w:szCs w:val="24"/>
        </w:rPr>
        <w:t xml:space="preserve"> моб.  8 930 740 88 65</w:t>
      </w:r>
    </w:p>
    <w:p w:rsidR="00EA73B0" w:rsidRDefault="00740EAF" w:rsidP="00A51106">
      <w:pPr>
        <w:rPr>
          <w:rStyle w:val="a4"/>
          <w:sz w:val="24"/>
          <w:szCs w:val="24"/>
        </w:rPr>
      </w:pPr>
      <w:r w:rsidRPr="00EA73B0">
        <w:rPr>
          <w:sz w:val="24"/>
          <w:szCs w:val="24"/>
        </w:rPr>
        <w:t xml:space="preserve">mailto: </w:t>
      </w:r>
      <w:hyperlink r:id="rId9" w:history="1">
        <w:r w:rsidRPr="00EA73B0">
          <w:rPr>
            <w:rStyle w:val="a4"/>
            <w:sz w:val="24"/>
            <w:szCs w:val="24"/>
          </w:rPr>
          <w:t>n</w:t>
        </w:r>
        <w:r w:rsidRPr="00EA73B0">
          <w:rPr>
            <w:rStyle w:val="a4"/>
            <w:sz w:val="24"/>
            <w:szCs w:val="24"/>
            <w:lang w:val="en-US"/>
          </w:rPr>
          <w:t>soldatova</w:t>
        </w:r>
        <w:r w:rsidRPr="00EA73B0">
          <w:rPr>
            <w:rStyle w:val="a4"/>
            <w:sz w:val="24"/>
            <w:szCs w:val="24"/>
          </w:rPr>
          <w:t>@v</w:t>
        </w:r>
        <w:r w:rsidRPr="00EA73B0">
          <w:rPr>
            <w:rStyle w:val="a4"/>
            <w:sz w:val="24"/>
            <w:szCs w:val="24"/>
            <w:lang w:val="en-US"/>
          </w:rPr>
          <w:t>ladimirstat</w:t>
        </w:r>
        <w:r w:rsidRPr="00EA73B0">
          <w:rPr>
            <w:rStyle w:val="a4"/>
            <w:sz w:val="24"/>
            <w:szCs w:val="24"/>
          </w:rPr>
          <w:t>.</w:t>
        </w:r>
        <w:proofErr w:type="spellStart"/>
        <w:r w:rsidRPr="00EA73B0">
          <w:rPr>
            <w:rStyle w:val="a4"/>
            <w:sz w:val="24"/>
            <w:szCs w:val="24"/>
          </w:rPr>
          <w:t>ru</w:t>
        </w:r>
        <w:proofErr w:type="spellEnd"/>
      </w:hyperlink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2B2057" w:rsidRDefault="002B2057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4772FB" w:rsidRDefault="004772FB" w:rsidP="00A51106">
      <w:pPr>
        <w:rPr>
          <w:rStyle w:val="a4"/>
          <w:sz w:val="24"/>
          <w:szCs w:val="24"/>
        </w:rPr>
      </w:pPr>
    </w:p>
    <w:p w:rsidR="00740EAF" w:rsidRPr="00FE7B70" w:rsidRDefault="001E7BE8" w:rsidP="00922E34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</w:pPr>
      <w:r w:rsidRPr="00FE7B70">
        <w:rPr>
          <w:b/>
          <w:color w:val="000000"/>
          <w:spacing w:val="-1"/>
        </w:rPr>
        <w:t>П</w:t>
      </w:r>
      <w:r w:rsidR="00740EAF" w:rsidRPr="00FE7B70">
        <w:rPr>
          <w:b/>
          <w:color w:val="000000"/>
          <w:spacing w:val="-1"/>
        </w:rPr>
        <w:t xml:space="preserve">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</w:t>
      </w:r>
      <w:r w:rsidR="00FE7B70" w:rsidRPr="00FE7B70">
        <w:rPr>
          <w:b/>
          <w:color w:val="000000"/>
          <w:spacing w:val="-1"/>
        </w:rPr>
        <w:t xml:space="preserve"> </w:t>
      </w:r>
      <w:r w:rsidR="00740EAF" w:rsidRPr="00FE7B70">
        <w:rPr>
          <w:b/>
          <w:color w:val="000000"/>
          <w:spacing w:val="-1"/>
        </w:rPr>
        <w:t xml:space="preserve">средствах массовой информации ссылка на источник </w:t>
      </w:r>
      <w:r w:rsidR="00740EAF" w:rsidRPr="00FE7B70">
        <w:rPr>
          <w:b/>
          <w:color w:val="000000"/>
        </w:rPr>
        <w:t>обязательна</w:t>
      </w:r>
    </w:p>
    <w:sectPr w:rsidR="00740EAF" w:rsidRPr="00FE7B70" w:rsidSect="00514E03">
      <w:footerReference w:type="even" r:id="rId10"/>
      <w:footerReference w:type="default" r:id="rId11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7F" w:rsidRDefault="001C2B7F">
      <w:r>
        <w:separator/>
      </w:r>
    </w:p>
  </w:endnote>
  <w:endnote w:type="continuationSeparator" w:id="0">
    <w:p w:rsidR="001C2B7F" w:rsidRDefault="001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948">
      <w:rPr>
        <w:rStyle w:val="a7"/>
        <w:noProof/>
      </w:rPr>
      <w:t>3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7F" w:rsidRDefault="001C2B7F">
      <w:r>
        <w:separator/>
      </w:r>
    </w:p>
  </w:footnote>
  <w:footnote w:type="continuationSeparator" w:id="0">
    <w:p w:rsidR="001C2B7F" w:rsidRDefault="001C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3E33"/>
    <w:rsid w:val="00027EC6"/>
    <w:rsid w:val="00044AED"/>
    <w:rsid w:val="00045288"/>
    <w:rsid w:val="00054951"/>
    <w:rsid w:val="00065891"/>
    <w:rsid w:val="00065D24"/>
    <w:rsid w:val="00070F82"/>
    <w:rsid w:val="00071375"/>
    <w:rsid w:val="00071F95"/>
    <w:rsid w:val="000726C5"/>
    <w:rsid w:val="0007513F"/>
    <w:rsid w:val="000774E4"/>
    <w:rsid w:val="000774E9"/>
    <w:rsid w:val="0008648E"/>
    <w:rsid w:val="0009410D"/>
    <w:rsid w:val="000946DE"/>
    <w:rsid w:val="00094887"/>
    <w:rsid w:val="000948BE"/>
    <w:rsid w:val="000A3442"/>
    <w:rsid w:val="000A4F44"/>
    <w:rsid w:val="000B5EAB"/>
    <w:rsid w:val="000C4C85"/>
    <w:rsid w:val="000D1E5F"/>
    <w:rsid w:val="000D5E35"/>
    <w:rsid w:val="000E5A7E"/>
    <w:rsid w:val="000F1F15"/>
    <w:rsid w:val="000F3282"/>
    <w:rsid w:val="000F3FBA"/>
    <w:rsid w:val="00110E29"/>
    <w:rsid w:val="001116AF"/>
    <w:rsid w:val="0011437F"/>
    <w:rsid w:val="0012116E"/>
    <w:rsid w:val="0013368D"/>
    <w:rsid w:val="00141234"/>
    <w:rsid w:val="00143C30"/>
    <w:rsid w:val="00146E59"/>
    <w:rsid w:val="00150289"/>
    <w:rsid w:val="00155247"/>
    <w:rsid w:val="00164029"/>
    <w:rsid w:val="00175491"/>
    <w:rsid w:val="00175C37"/>
    <w:rsid w:val="001764C3"/>
    <w:rsid w:val="00180E2E"/>
    <w:rsid w:val="00186D95"/>
    <w:rsid w:val="00187088"/>
    <w:rsid w:val="0019033B"/>
    <w:rsid w:val="001955EE"/>
    <w:rsid w:val="001A1EBC"/>
    <w:rsid w:val="001B469E"/>
    <w:rsid w:val="001C2B7F"/>
    <w:rsid w:val="001C6070"/>
    <w:rsid w:val="001E7BE8"/>
    <w:rsid w:val="001F697D"/>
    <w:rsid w:val="001F774F"/>
    <w:rsid w:val="0020350E"/>
    <w:rsid w:val="002054E6"/>
    <w:rsid w:val="002076EE"/>
    <w:rsid w:val="00220687"/>
    <w:rsid w:val="002218CB"/>
    <w:rsid w:val="002226A1"/>
    <w:rsid w:val="00236CD6"/>
    <w:rsid w:val="002523BC"/>
    <w:rsid w:val="002605E8"/>
    <w:rsid w:val="00266395"/>
    <w:rsid w:val="002826BA"/>
    <w:rsid w:val="00284934"/>
    <w:rsid w:val="002849A9"/>
    <w:rsid w:val="00286693"/>
    <w:rsid w:val="00286E8B"/>
    <w:rsid w:val="00295566"/>
    <w:rsid w:val="002A4A84"/>
    <w:rsid w:val="002B2057"/>
    <w:rsid w:val="002B2A66"/>
    <w:rsid w:val="002B4A49"/>
    <w:rsid w:val="002C0D35"/>
    <w:rsid w:val="002C5C68"/>
    <w:rsid w:val="002D009A"/>
    <w:rsid w:val="002E3D67"/>
    <w:rsid w:val="002E4B09"/>
    <w:rsid w:val="002F57BC"/>
    <w:rsid w:val="0030066F"/>
    <w:rsid w:val="00303F95"/>
    <w:rsid w:val="0031475C"/>
    <w:rsid w:val="00317C0B"/>
    <w:rsid w:val="00322C75"/>
    <w:rsid w:val="0032599E"/>
    <w:rsid w:val="00341842"/>
    <w:rsid w:val="00352CA5"/>
    <w:rsid w:val="00354CD5"/>
    <w:rsid w:val="003657E8"/>
    <w:rsid w:val="00372ADC"/>
    <w:rsid w:val="003751EA"/>
    <w:rsid w:val="003B7C3C"/>
    <w:rsid w:val="003D028E"/>
    <w:rsid w:val="003D79E0"/>
    <w:rsid w:val="003E14A6"/>
    <w:rsid w:val="003F05E3"/>
    <w:rsid w:val="0040410E"/>
    <w:rsid w:val="00410427"/>
    <w:rsid w:val="0041725B"/>
    <w:rsid w:val="00426145"/>
    <w:rsid w:val="00436DF4"/>
    <w:rsid w:val="00447CC2"/>
    <w:rsid w:val="00451ADE"/>
    <w:rsid w:val="00456864"/>
    <w:rsid w:val="00457151"/>
    <w:rsid w:val="0046096A"/>
    <w:rsid w:val="00462ECE"/>
    <w:rsid w:val="00465CC1"/>
    <w:rsid w:val="004772FB"/>
    <w:rsid w:val="00477876"/>
    <w:rsid w:val="00477891"/>
    <w:rsid w:val="00487A9A"/>
    <w:rsid w:val="00487DD6"/>
    <w:rsid w:val="00493FF8"/>
    <w:rsid w:val="004A0005"/>
    <w:rsid w:val="004A65FF"/>
    <w:rsid w:val="004B0D08"/>
    <w:rsid w:val="004B2A36"/>
    <w:rsid w:val="004B2DA1"/>
    <w:rsid w:val="004B6FE5"/>
    <w:rsid w:val="004C262C"/>
    <w:rsid w:val="004D1274"/>
    <w:rsid w:val="004D2663"/>
    <w:rsid w:val="004D3809"/>
    <w:rsid w:val="004D5F7D"/>
    <w:rsid w:val="004D6783"/>
    <w:rsid w:val="004E0BEC"/>
    <w:rsid w:val="004E3E9F"/>
    <w:rsid w:val="004F2A72"/>
    <w:rsid w:val="004F5612"/>
    <w:rsid w:val="004F5FCF"/>
    <w:rsid w:val="00501743"/>
    <w:rsid w:val="00504B80"/>
    <w:rsid w:val="00507D6D"/>
    <w:rsid w:val="00510C45"/>
    <w:rsid w:val="0051152F"/>
    <w:rsid w:val="00513957"/>
    <w:rsid w:val="00514E03"/>
    <w:rsid w:val="00532E81"/>
    <w:rsid w:val="005334EB"/>
    <w:rsid w:val="005353F1"/>
    <w:rsid w:val="00545371"/>
    <w:rsid w:val="00550BC8"/>
    <w:rsid w:val="00560830"/>
    <w:rsid w:val="00573B0F"/>
    <w:rsid w:val="00581264"/>
    <w:rsid w:val="00583F09"/>
    <w:rsid w:val="005A3822"/>
    <w:rsid w:val="005A7DB3"/>
    <w:rsid w:val="005E194E"/>
    <w:rsid w:val="005E43C2"/>
    <w:rsid w:val="005E5CC1"/>
    <w:rsid w:val="005F1A83"/>
    <w:rsid w:val="00605E25"/>
    <w:rsid w:val="00607F3F"/>
    <w:rsid w:val="00614D77"/>
    <w:rsid w:val="006246CA"/>
    <w:rsid w:val="006263EB"/>
    <w:rsid w:val="0062660D"/>
    <w:rsid w:val="00643CE7"/>
    <w:rsid w:val="00654126"/>
    <w:rsid w:val="0066078B"/>
    <w:rsid w:val="0066527F"/>
    <w:rsid w:val="006825A4"/>
    <w:rsid w:val="006879AB"/>
    <w:rsid w:val="00694F78"/>
    <w:rsid w:val="006A25B8"/>
    <w:rsid w:val="006A34AA"/>
    <w:rsid w:val="006B4305"/>
    <w:rsid w:val="006C55B1"/>
    <w:rsid w:val="006D11FB"/>
    <w:rsid w:val="006D1D99"/>
    <w:rsid w:val="006D2269"/>
    <w:rsid w:val="006D3317"/>
    <w:rsid w:val="006E5602"/>
    <w:rsid w:val="006E7552"/>
    <w:rsid w:val="006F0320"/>
    <w:rsid w:val="006F1151"/>
    <w:rsid w:val="00702649"/>
    <w:rsid w:val="00711F21"/>
    <w:rsid w:val="0071540F"/>
    <w:rsid w:val="00715A80"/>
    <w:rsid w:val="00716D81"/>
    <w:rsid w:val="007217E9"/>
    <w:rsid w:val="007232A7"/>
    <w:rsid w:val="00731207"/>
    <w:rsid w:val="00735B3B"/>
    <w:rsid w:val="00740EAF"/>
    <w:rsid w:val="007475C1"/>
    <w:rsid w:val="00752CCA"/>
    <w:rsid w:val="007548F3"/>
    <w:rsid w:val="00755472"/>
    <w:rsid w:val="00756D88"/>
    <w:rsid w:val="00757F5C"/>
    <w:rsid w:val="0076271C"/>
    <w:rsid w:val="00776DBC"/>
    <w:rsid w:val="00786823"/>
    <w:rsid w:val="007930D3"/>
    <w:rsid w:val="00794571"/>
    <w:rsid w:val="007A1CFB"/>
    <w:rsid w:val="007A2D36"/>
    <w:rsid w:val="007A3568"/>
    <w:rsid w:val="007B0DC3"/>
    <w:rsid w:val="007C585A"/>
    <w:rsid w:val="007E48D5"/>
    <w:rsid w:val="007E7F8C"/>
    <w:rsid w:val="0080244C"/>
    <w:rsid w:val="00803AB9"/>
    <w:rsid w:val="0081149F"/>
    <w:rsid w:val="00813B70"/>
    <w:rsid w:val="00814454"/>
    <w:rsid w:val="0082188B"/>
    <w:rsid w:val="008276C2"/>
    <w:rsid w:val="00831C86"/>
    <w:rsid w:val="00834E75"/>
    <w:rsid w:val="00861D0D"/>
    <w:rsid w:val="00865096"/>
    <w:rsid w:val="00870716"/>
    <w:rsid w:val="0087089D"/>
    <w:rsid w:val="00876C06"/>
    <w:rsid w:val="00886299"/>
    <w:rsid w:val="00886F28"/>
    <w:rsid w:val="00897F64"/>
    <w:rsid w:val="008A75D5"/>
    <w:rsid w:val="008B0178"/>
    <w:rsid w:val="008B6E8B"/>
    <w:rsid w:val="008C5068"/>
    <w:rsid w:val="008F14BB"/>
    <w:rsid w:val="008F1715"/>
    <w:rsid w:val="008F1A44"/>
    <w:rsid w:val="008F6402"/>
    <w:rsid w:val="009038C6"/>
    <w:rsid w:val="0092062D"/>
    <w:rsid w:val="00922E34"/>
    <w:rsid w:val="00927ED2"/>
    <w:rsid w:val="00930901"/>
    <w:rsid w:val="00932708"/>
    <w:rsid w:val="00936281"/>
    <w:rsid w:val="009414AF"/>
    <w:rsid w:val="0095025B"/>
    <w:rsid w:val="00951948"/>
    <w:rsid w:val="00965CE1"/>
    <w:rsid w:val="009749A7"/>
    <w:rsid w:val="009750E7"/>
    <w:rsid w:val="009751AB"/>
    <w:rsid w:val="00977516"/>
    <w:rsid w:val="00981287"/>
    <w:rsid w:val="00982DA3"/>
    <w:rsid w:val="00987A6D"/>
    <w:rsid w:val="00991679"/>
    <w:rsid w:val="00994DDB"/>
    <w:rsid w:val="009A1457"/>
    <w:rsid w:val="009A3A28"/>
    <w:rsid w:val="009C29C1"/>
    <w:rsid w:val="009C392F"/>
    <w:rsid w:val="009D02E8"/>
    <w:rsid w:val="009D3F23"/>
    <w:rsid w:val="009D7F28"/>
    <w:rsid w:val="009E6F73"/>
    <w:rsid w:val="009F0F37"/>
    <w:rsid w:val="00A0313F"/>
    <w:rsid w:val="00A16723"/>
    <w:rsid w:val="00A264AA"/>
    <w:rsid w:val="00A32F34"/>
    <w:rsid w:val="00A35879"/>
    <w:rsid w:val="00A45DCF"/>
    <w:rsid w:val="00A46239"/>
    <w:rsid w:val="00A5090B"/>
    <w:rsid w:val="00A51077"/>
    <w:rsid w:val="00A51106"/>
    <w:rsid w:val="00A514F6"/>
    <w:rsid w:val="00A526A1"/>
    <w:rsid w:val="00A52C06"/>
    <w:rsid w:val="00A60575"/>
    <w:rsid w:val="00A6236A"/>
    <w:rsid w:val="00A70B21"/>
    <w:rsid w:val="00A74301"/>
    <w:rsid w:val="00A74C6E"/>
    <w:rsid w:val="00A77F8B"/>
    <w:rsid w:val="00A95540"/>
    <w:rsid w:val="00A962C8"/>
    <w:rsid w:val="00AA1216"/>
    <w:rsid w:val="00AB01FC"/>
    <w:rsid w:val="00AD37CA"/>
    <w:rsid w:val="00AD5268"/>
    <w:rsid w:val="00AD6C91"/>
    <w:rsid w:val="00AE0AED"/>
    <w:rsid w:val="00AF5AE5"/>
    <w:rsid w:val="00AF713F"/>
    <w:rsid w:val="00B004AF"/>
    <w:rsid w:val="00B12052"/>
    <w:rsid w:val="00B155CB"/>
    <w:rsid w:val="00B1565B"/>
    <w:rsid w:val="00B17E6E"/>
    <w:rsid w:val="00B25B7F"/>
    <w:rsid w:val="00B269C2"/>
    <w:rsid w:val="00B35451"/>
    <w:rsid w:val="00B47D99"/>
    <w:rsid w:val="00B5592A"/>
    <w:rsid w:val="00B574DC"/>
    <w:rsid w:val="00B61AAB"/>
    <w:rsid w:val="00B63991"/>
    <w:rsid w:val="00B70548"/>
    <w:rsid w:val="00B7165C"/>
    <w:rsid w:val="00B76EC3"/>
    <w:rsid w:val="00B771A0"/>
    <w:rsid w:val="00B80046"/>
    <w:rsid w:val="00B84D08"/>
    <w:rsid w:val="00B95A5A"/>
    <w:rsid w:val="00BA167D"/>
    <w:rsid w:val="00BA3226"/>
    <w:rsid w:val="00BA3DD2"/>
    <w:rsid w:val="00BA42CB"/>
    <w:rsid w:val="00BA6893"/>
    <w:rsid w:val="00BB0E90"/>
    <w:rsid w:val="00BC16A3"/>
    <w:rsid w:val="00BD2D5F"/>
    <w:rsid w:val="00BD66B5"/>
    <w:rsid w:val="00BE02B9"/>
    <w:rsid w:val="00BF29A6"/>
    <w:rsid w:val="00BF314A"/>
    <w:rsid w:val="00C15C50"/>
    <w:rsid w:val="00C17469"/>
    <w:rsid w:val="00C222AD"/>
    <w:rsid w:val="00C26408"/>
    <w:rsid w:val="00C36AC9"/>
    <w:rsid w:val="00C40C7E"/>
    <w:rsid w:val="00C53AF1"/>
    <w:rsid w:val="00C53C8A"/>
    <w:rsid w:val="00C572D4"/>
    <w:rsid w:val="00C631AC"/>
    <w:rsid w:val="00C81FDC"/>
    <w:rsid w:val="00C853AF"/>
    <w:rsid w:val="00CA25B1"/>
    <w:rsid w:val="00CA2895"/>
    <w:rsid w:val="00CA47EA"/>
    <w:rsid w:val="00CB371E"/>
    <w:rsid w:val="00CB6162"/>
    <w:rsid w:val="00CC212F"/>
    <w:rsid w:val="00CE4D10"/>
    <w:rsid w:val="00CE7707"/>
    <w:rsid w:val="00CF1379"/>
    <w:rsid w:val="00CF728A"/>
    <w:rsid w:val="00D050C8"/>
    <w:rsid w:val="00D157E6"/>
    <w:rsid w:val="00D205D9"/>
    <w:rsid w:val="00D220D0"/>
    <w:rsid w:val="00D30484"/>
    <w:rsid w:val="00D370AD"/>
    <w:rsid w:val="00D427B1"/>
    <w:rsid w:val="00D57ADF"/>
    <w:rsid w:val="00D61CA9"/>
    <w:rsid w:val="00D7132C"/>
    <w:rsid w:val="00D863B5"/>
    <w:rsid w:val="00D87CBD"/>
    <w:rsid w:val="00DA4D48"/>
    <w:rsid w:val="00DB6B65"/>
    <w:rsid w:val="00DC0356"/>
    <w:rsid w:val="00DC530F"/>
    <w:rsid w:val="00DD03FF"/>
    <w:rsid w:val="00DD2C6E"/>
    <w:rsid w:val="00DE1268"/>
    <w:rsid w:val="00DE395D"/>
    <w:rsid w:val="00DE6CDE"/>
    <w:rsid w:val="00E03BB8"/>
    <w:rsid w:val="00E102A1"/>
    <w:rsid w:val="00E17ED2"/>
    <w:rsid w:val="00E34516"/>
    <w:rsid w:val="00E40C39"/>
    <w:rsid w:val="00E648EC"/>
    <w:rsid w:val="00E65A3C"/>
    <w:rsid w:val="00E716FE"/>
    <w:rsid w:val="00E825B0"/>
    <w:rsid w:val="00E8619B"/>
    <w:rsid w:val="00E913B3"/>
    <w:rsid w:val="00E97146"/>
    <w:rsid w:val="00EA73B0"/>
    <w:rsid w:val="00EB2847"/>
    <w:rsid w:val="00EB521D"/>
    <w:rsid w:val="00EB5C72"/>
    <w:rsid w:val="00EB73A3"/>
    <w:rsid w:val="00EC40CC"/>
    <w:rsid w:val="00ED1B02"/>
    <w:rsid w:val="00ED4247"/>
    <w:rsid w:val="00ED544F"/>
    <w:rsid w:val="00ED731B"/>
    <w:rsid w:val="00EE1FEC"/>
    <w:rsid w:val="00EE2CDB"/>
    <w:rsid w:val="00EE3026"/>
    <w:rsid w:val="00EF0E30"/>
    <w:rsid w:val="00EF3157"/>
    <w:rsid w:val="00EF4105"/>
    <w:rsid w:val="00EF52B8"/>
    <w:rsid w:val="00EF7236"/>
    <w:rsid w:val="00F0024C"/>
    <w:rsid w:val="00F0794D"/>
    <w:rsid w:val="00F326C7"/>
    <w:rsid w:val="00F567F7"/>
    <w:rsid w:val="00F6215F"/>
    <w:rsid w:val="00F650C4"/>
    <w:rsid w:val="00F674CB"/>
    <w:rsid w:val="00F67B20"/>
    <w:rsid w:val="00F7576F"/>
    <w:rsid w:val="00F93BDE"/>
    <w:rsid w:val="00F95083"/>
    <w:rsid w:val="00F95E1E"/>
    <w:rsid w:val="00FA0BFE"/>
    <w:rsid w:val="00FA2C90"/>
    <w:rsid w:val="00FB0CB5"/>
    <w:rsid w:val="00FB5396"/>
    <w:rsid w:val="00FB644A"/>
    <w:rsid w:val="00FD0EF4"/>
    <w:rsid w:val="00FD2623"/>
    <w:rsid w:val="00FD584A"/>
    <w:rsid w:val="00FE1A4F"/>
    <w:rsid w:val="00FE2BFB"/>
    <w:rsid w:val="00FE3D71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soldatova@vladimirst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7</cp:revision>
  <cp:lastPrinted>2017-06-29T14:01:00Z</cp:lastPrinted>
  <dcterms:created xsi:type="dcterms:W3CDTF">2017-06-29T13:52:00Z</dcterms:created>
  <dcterms:modified xsi:type="dcterms:W3CDTF">2017-06-30T07:36:00Z</dcterms:modified>
</cp:coreProperties>
</file>