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11226E" w:rsidRPr="0011226E" w:rsidRDefault="0011226E" w:rsidP="0011226E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I</w:t>
      </w:r>
      <w:r w:rsidRPr="001122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полугодии 2019 года увеличилось количество заявлений, поданных по экстерриториальному принципу</w:t>
      </w:r>
      <w:bookmarkStart w:id="0" w:name="_GoBack"/>
      <w:bookmarkEnd w:id="0"/>
    </w:p>
    <w:p w:rsidR="00F85651" w:rsidRPr="000354E9" w:rsidRDefault="00F85651" w:rsidP="00F85651">
      <w:pPr>
        <w:ind w:firstLine="708"/>
        <w:jc w:val="both"/>
        <w:rPr>
          <w:rFonts w:cs="Times New Roman"/>
          <w:sz w:val="28"/>
          <w:szCs w:val="28"/>
        </w:rPr>
      </w:pPr>
      <w:r w:rsidRPr="000354E9"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напоминает гражданам о возможности регистрации объекта недвижимости по экстерриториальному принципу.</w:t>
      </w:r>
    </w:p>
    <w:p w:rsidR="00F85651" w:rsidRDefault="00F85651" w:rsidP="00F8565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54E9">
        <w:rPr>
          <w:rFonts w:cs="Times New Roman"/>
          <w:sz w:val="28"/>
          <w:szCs w:val="28"/>
        </w:rPr>
        <w:t xml:space="preserve">Экстерриториальный принцип – это </w:t>
      </w:r>
      <w:r w:rsidRPr="000B1A7D">
        <w:rPr>
          <w:rFonts w:eastAsia="Times New Roman" w:cs="Times New Roman"/>
          <w:sz w:val="28"/>
          <w:szCs w:val="28"/>
          <w:lang w:eastAsia="ru-RU"/>
        </w:rPr>
        <w:t>возможность обращаться за</w:t>
      </w:r>
      <w:r w:rsidR="00CA58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A587D" w:rsidRPr="000354E9">
        <w:rPr>
          <w:rFonts w:eastAsia="Times New Roman" w:cs="Times New Roman"/>
          <w:sz w:val="28"/>
          <w:szCs w:val="28"/>
          <w:lang w:eastAsia="ru-RU"/>
        </w:rPr>
        <w:t>государственным кадастровым учетом</w:t>
      </w:r>
      <w:r w:rsidR="00CA587D">
        <w:rPr>
          <w:rFonts w:eastAsia="Times New Roman" w:cs="Times New Roman"/>
          <w:sz w:val="28"/>
          <w:szCs w:val="28"/>
          <w:lang w:eastAsia="ru-RU"/>
        </w:rPr>
        <w:t xml:space="preserve"> и (или)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государственной </w:t>
      </w:r>
      <w:r w:rsidRPr="000B1A7D">
        <w:rPr>
          <w:rFonts w:eastAsia="Times New Roman" w:cs="Times New Roman"/>
          <w:sz w:val="28"/>
          <w:szCs w:val="28"/>
          <w:lang w:eastAsia="ru-RU"/>
        </w:rPr>
        <w:t>регистрацией прав</w:t>
      </w:r>
      <w:r w:rsidR="00CA58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B1A7D">
        <w:rPr>
          <w:rFonts w:eastAsia="Times New Roman" w:cs="Times New Roman"/>
          <w:sz w:val="28"/>
          <w:szCs w:val="28"/>
          <w:lang w:eastAsia="ru-RU"/>
        </w:rPr>
        <w:t>в офис приема-выдачи документов в любом регионе России, независимо от места расположения объекта недвижимости</w:t>
      </w:r>
      <w:r w:rsidRPr="000354E9">
        <w:rPr>
          <w:rFonts w:eastAsia="Times New Roman" w:cs="Times New Roman"/>
          <w:sz w:val="28"/>
          <w:szCs w:val="28"/>
          <w:lang w:eastAsia="ru-RU"/>
        </w:rPr>
        <w:t>. Такая возможность предусмотрена Федеральным законом от 13.07.2015 № 218-ФЗ «О государственной регистрации недвижимости», вступившим в силу с 01 января 2017 года (далее – Закон о регистрации).</w:t>
      </w:r>
    </w:p>
    <w:p w:rsidR="00F85651" w:rsidRDefault="00F85651" w:rsidP="00F8565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354E9">
        <w:rPr>
          <w:rFonts w:eastAsia="Times New Roman" w:cs="Times New Roman"/>
          <w:sz w:val="28"/>
          <w:szCs w:val="28"/>
          <w:lang w:eastAsia="ru-RU"/>
        </w:rPr>
        <w:t>Так,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 в случае  расположения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объекта </w:t>
      </w:r>
      <w:r w:rsidRPr="000B1A7D">
        <w:rPr>
          <w:rFonts w:eastAsia="Times New Roman" w:cs="Times New Roman"/>
          <w:sz w:val="28"/>
          <w:szCs w:val="28"/>
          <w:lang w:eastAsia="ru-RU"/>
        </w:rPr>
        <w:t>недвижимости в другом субъекте Российской Федерации, правообладатель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 данной недвижимости</w:t>
      </w:r>
      <w:r w:rsidRPr="000B1A7D">
        <w:rPr>
          <w:rFonts w:eastAsia="Times New Roman" w:cs="Times New Roman"/>
          <w:sz w:val="28"/>
          <w:szCs w:val="28"/>
          <w:lang w:eastAsia="ru-RU"/>
        </w:rPr>
        <w:t>, проживающий в</w:t>
      </w:r>
      <w:r w:rsidRPr="000354E9">
        <w:rPr>
          <w:rFonts w:eastAsia="Times New Roman" w:cs="Times New Roman"/>
          <w:sz w:val="28"/>
          <w:szCs w:val="28"/>
          <w:lang w:eastAsia="ru-RU"/>
        </w:rPr>
        <w:t>о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354E9">
        <w:rPr>
          <w:rFonts w:eastAsia="Times New Roman" w:cs="Times New Roman"/>
          <w:sz w:val="28"/>
          <w:szCs w:val="28"/>
          <w:lang w:eastAsia="ru-RU"/>
        </w:rPr>
        <w:t>Владимирской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 области, может обратиться в 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любой </w:t>
      </w:r>
      <w:r w:rsidRPr="000B1A7D">
        <w:rPr>
          <w:rFonts w:eastAsia="Times New Roman" w:cs="Times New Roman"/>
          <w:sz w:val="28"/>
          <w:szCs w:val="28"/>
          <w:lang w:eastAsia="ru-RU"/>
        </w:rPr>
        <w:t>офис приема-выдачи документов</w:t>
      </w:r>
      <w:r w:rsidRPr="000354E9">
        <w:rPr>
          <w:rFonts w:eastAsia="Times New Roman" w:cs="Times New Roman"/>
          <w:sz w:val="28"/>
          <w:szCs w:val="28"/>
          <w:lang w:eastAsia="ru-RU"/>
        </w:rPr>
        <w:t xml:space="preserve"> области, осуществляющий при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354E9">
        <w:rPr>
          <w:rFonts w:eastAsia="Times New Roman" w:cs="Times New Roman"/>
          <w:sz w:val="28"/>
          <w:szCs w:val="28"/>
          <w:lang w:eastAsia="ru-RU"/>
        </w:rPr>
        <w:t>м заявлений по экстерриториальному принципу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F85651" w:rsidRDefault="00F85651" w:rsidP="00F8565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075A1">
        <w:rPr>
          <w:rFonts w:eastAsia="Times New Roman" w:cs="Times New Roman"/>
          <w:sz w:val="28"/>
          <w:szCs w:val="28"/>
          <w:lang w:eastAsia="ru-RU"/>
        </w:rPr>
        <w:t xml:space="preserve">Согласно положениям Закона о регистрации при подаче экстерриториального заявления проведение учетно-регистрационных действий осуществляется органом регистрации прав по месту нахождения объекта недвижимости </w:t>
      </w:r>
      <w:r w:rsidRPr="000B1A7D">
        <w:rPr>
          <w:rFonts w:eastAsia="Times New Roman" w:cs="Times New Roman"/>
          <w:sz w:val="28"/>
          <w:szCs w:val="28"/>
          <w:lang w:eastAsia="ru-RU"/>
        </w:rPr>
        <w:t>на основании электронных документов, созданных органом регистрации по месту подачи бумажных документов.</w:t>
      </w:r>
      <w:proofErr w:type="gramEnd"/>
    </w:p>
    <w:p w:rsidR="00F85651" w:rsidRDefault="00F85651" w:rsidP="00F8565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075A1">
        <w:rPr>
          <w:rFonts w:eastAsia="Times New Roman" w:cs="Times New Roman"/>
          <w:sz w:val="28"/>
          <w:szCs w:val="28"/>
          <w:lang w:eastAsia="ru-RU"/>
        </w:rPr>
        <w:t>В</w:t>
      </w:r>
      <w:r w:rsidRPr="004075A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офисах приема документов по экстерриториальному принципу</w:t>
      </w:r>
      <w:r w:rsidRPr="004075A1">
        <w:rPr>
          <w:rFonts w:eastAsia="Times New Roman" w:cs="Times New Roman"/>
          <w:kern w:val="0"/>
          <w:sz w:val="28"/>
          <w:szCs w:val="28"/>
          <w:lang w:eastAsia="ru-RU"/>
        </w:rPr>
        <w:t xml:space="preserve"> осуществляется  проверка заявления и документов, представленных для осуществления государственного кадастрового учета и государственной регистрации прав, на предмет отсутствия оснований для возврата без рассмотрения, а также </w:t>
      </w:r>
      <w:r w:rsidRPr="004075A1">
        <w:rPr>
          <w:rFonts w:eastAsia="Times New Roman" w:cs="Times New Roman"/>
          <w:sz w:val="28"/>
          <w:szCs w:val="28"/>
          <w:lang w:eastAsia="ru-RU"/>
        </w:rPr>
        <w:t>их соответствия требованиям, предусмотренным Законом о реги</w:t>
      </w:r>
      <w:r>
        <w:rPr>
          <w:rFonts w:eastAsia="Times New Roman" w:cs="Times New Roman"/>
          <w:sz w:val="28"/>
          <w:szCs w:val="28"/>
          <w:lang w:eastAsia="ru-RU"/>
        </w:rPr>
        <w:t>страции.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После осуществления проверки указанные документы направляются </w:t>
      </w:r>
      <w:r w:rsidRPr="000B1A7D">
        <w:rPr>
          <w:rFonts w:eastAsia="Times New Roman" w:cs="Times New Roman"/>
          <w:sz w:val="28"/>
          <w:szCs w:val="28"/>
          <w:lang w:eastAsia="ru-RU"/>
        </w:rPr>
        <w:t>в территориальный орган регистрации прав по месту нахождения объекта недвижимости</w:t>
      </w:r>
      <w:r w:rsidRPr="004075A1">
        <w:rPr>
          <w:rFonts w:eastAsia="Times New Roman" w:cs="Times New Roman"/>
          <w:sz w:val="28"/>
          <w:szCs w:val="28"/>
          <w:lang w:eastAsia="ru-RU"/>
        </w:rPr>
        <w:t>.</w:t>
      </w:r>
    </w:p>
    <w:p w:rsidR="00F85651" w:rsidRDefault="00F85651" w:rsidP="00F8565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1A7D">
        <w:rPr>
          <w:rFonts w:eastAsia="Times New Roman" w:cs="Times New Roman"/>
          <w:sz w:val="28"/>
          <w:szCs w:val="28"/>
          <w:lang w:eastAsia="ru-RU"/>
        </w:rPr>
        <w:t>Проведенная государственная регистрация по экстерриториальному принципу удостоверяется выпиской из Единого государствен</w:t>
      </w:r>
      <w:r w:rsidRPr="006C6208">
        <w:rPr>
          <w:rFonts w:eastAsia="Times New Roman" w:cs="Times New Roman"/>
          <w:sz w:val="28"/>
          <w:szCs w:val="28"/>
          <w:lang w:eastAsia="ru-RU"/>
        </w:rPr>
        <w:t>ного реестра недвижимости</w:t>
      </w:r>
      <w:r w:rsidRPr="000B1A7D">
        <w:rPr>
          <w:rFonts w:eastAsia="Times New Roman" w:cs="Times New Roman"/>
          <w:sz w:val="28"/>
          <w:szCs w:val="28"/>
          <w:lang w:eastAsia="ru-RU"/>
        </w:rPr>
        <w:t>, которая содержит информацию о государственном регистраторе</w:t>
      </w:r>
      <w:r w:rsidRPr="006C6208">
        <w:rPr>
          <w:rFonts w:eastAsia="Times New Roman" w:cs="Times New Roman"/>
          <w:sz w:val="28"/>
          <w:szCs w:val="28"/>
          <w:lang w:eastAsia="ru-RU"/>
        </w:rPr>
        <w:t xml:space="preserve"> прав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, осуществившим регистрационные действия, и заверяется государственным </w:t>
      </w:r>
      <w:r w:rsidRPr="000B1A7D">
        <w:rPr>
          <w:rFonts w:eastAsia="Times New Roman" w:cs="Times New Roman"/>
          <w:sz w:val="28"/>
          <w:szCs w:val="28"/>
          <w:lang w:eastAsia="ru-RU"/>
        </w:rPr>
        <w:lastRenderedPageBreak/>
        <w:t>регистратором</w:t>
      </w:r>
      <w:r>
        <w:rPr>
          <w:rFonts w:eastAsia="Times New Roman" w:cs="Times New Roman"/>
          <w:sz w:val="28"/>
          <w:szCs w:val="28"/>
          <w:lang w:eastAsia="ru-RU"/>
        </w:rPr>
        <w:t xml:space="preserve"> прав</w:t>
      </w:r>
      <w:r w:rsidRPr="000B1A7D">
        <w:rPr>
          <w:rFonts w:eastAsia="Times New Roman" w:cs="Times New Roman"/>
          <w:sz w:val="28"/>
          <w:szCs w:val="28"/>
          <w:lang w:eastAsia="ru-RU"/>
        </w:rPr>
        <w:t xml:space="preserve"> по месту приема документов.</w:t>
      </w:r>
    </w:p>
    <w:p w:rsidR="00E56529" w:rsidRDefault="00F85651" w:rsidP="0010036A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Следует отметить, что ежегодно увеличивается количество заявлений поданных по экстерриториальному принципу, что говорит о востребованности государственных услуг</w:t>
      </w:r>
      <w:r w:rsidR="0010036A">
        <w:rPr>
          <w:rFonts w:eastAsia="Times New Roman" w:cs="Times New Roman"/>
          <w:sz w:val="28"/>
          <w:szCs w:val="28"/>
          <w:lang w:eastAsia="ru-RU"/>
        </w:rPr>
        <w:t xml:space="preserve">, предоставляемых </w:t>
      </w:r>
      <w:proofErr w:type="spellStart"/>
      <w:r w:rsidR="0010036A"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 w:rsidR="0010036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56529" w:rsidRDefault="00F85651" w:rsidP="00D141F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3C8E"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частности, в</w:t>
      </w:r>
      <w:r w:rsidRPr="00CB3C8E">
        <w:rPr>
          <w:rFonts w:eastAsia="Times New Roman" w:cs="Times New Roman"/>
          <w:sz w:val="28"/>
          <w:szCs w:val="28"/>
          <w:lang w:eastAsia="ru-RU"/>
        </w:rPr>
        <w:t>о Владимирской области растет попу</w:t>
      </w:r>
      <w:r>
        <w:rPr>
          <w:rFonts w:eastAsia="Times New Roman" w:cs="Times New Roman"/>
          <w:sz w:val="28"/>
          <w:szCs w:val="28"/>
          <w:lang w:eastAsia="ru-RU"/>
        </w:rPr>
        <w:t>лярность приема таких документов</w:t>
      </w:r>
      <w:r w:rsidRPr="00CB3C8E">
        <w:rPr>
          <w:rFonts w:eastAsia="Times New Roman" w:cs="Times New Roman"/>
          <w:sz w:val="28"/>
          <w:szCs w:val="28"/>
          <w:lang w:eastAsia="ru-RU"/>
        </w:rPr>
        <w:t>.</w:t>
      </w:r>
      <w:r w:rsidR="00D141F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Управлением в первом полугодии текущего года </w:t>
      </w:r>
      <w:r w:rsidR="0010036A">
        <w:rPr>
          <w:rFonts w:eastAsia="Times New Roman" w:cs="Times New Roman"/>
          <w:sz w:val="28"/>
          <w:szCs w:val="28"/>
          <w:lang w:eastAsia="ru-RU"/>
        </w:rPr>
        <w:t>обработано</w:t>
      </w:r>
      <w:r w:rsidR="008308A9">
        <w:rPr>
          <w:rFonts w:eastAsia="Times New Roman" w:cs="Times New Roman"/>
          <w:sz w:val="28"/>
          <w:szCs w:val="28"/>
          <w:lang w:eastAsia="ru-RU"/>
        </w:rPr>
        <w:t xml:space="preserve"> 3710 </w:t>
      </w:r>
      <w:r w:rsidR="00E56529">
        <w:rPr>
          <w:rFonts w:eastAsia="Times New Roman" w:cs="Times New Roman"/>
          <w:sz w:val="28"/>
          <w:szCs w:val="28"/>
          <w:lang w:eastAsia="ru-RU"/>
        </w:rPr>
        <w:t>пакетов</w:t>
      </w:r>
      <w:r w:rsidR="00DD41AB">
        <w:rPr>
          <w:rFonts w:eastAsia="Times New Roman" w:cs="Times New Roman"/>
          <w:sz w:val="28"/>
          <w:szCs w:val="28"/>
          <w:lang w:eastAsia="ru-RU"/>
        </w:rPr>
        <w:t xml:space="preserve"> документов,</w:t>
      </w:r>
      <w:r w:rsidR="00CA587D">
        <w:rPr>
          <w:rFonts w:eastAsia="Times New Roman" w:cs="Times New Roman"/>
          <w:sz w:val="28"/>
          <w:szCs w:val="28"/>
          <w:lang w:eastAsia="ru-RU"/>
        </w:rPr>
        <w:t xml:space="preserve"> поступивших из других регионов</w:t>
      </w:r>
      <w:r w:rsidR="00DD41AB" w:rsidRPr="00DD41AB">
        <w:rPr>
          <w:sz w:val="28"/>
          <w:szCs w:val="28"/>
        </w:rPr>
        <w:t xml:space="preserve"> </w:t>
      </w:r>
      <w:r w:rsidR="00DD41AB">
        <w:rPr>
          <w:sz w:val="28"/>
          <w:szCs w:val="28"/>
        </w:rPr>
        <w:t>на осуществление учетно-регистрационных действий в отношении объектов недвижимости, расположенных на территории Владимирской области</w:t>
      </w:r>
      <w:r w:rsidR="00E56529">
        <w:rPr>
          <w:rFonts w:eastAsia="Times New Roman" w:cs="Times New Roman"/>
          <w:sz w:val="28"/>
          <w:szCs w:val="28"/>
          <w:lang w:eastAsia="ru-RU"/>
        </w:rPr>
        <w:t xml:space="preserve">. В прошлом </w:t>
      </w:r>
      <w:r w:rsidR="00DD41AB">
        <w:rPr>
          <w:rFonts w:eastAsia="Times New Roman" w:cs="Times New Roman"/>
          <w:sz w:val="28"/>
          <w:szCs w:val="28"/>
          <w:lang w:eastAsia="ru-RU"/>
        </w:rPr>
        <w:t>году данный показат</w:t>
      </w:r>
      <w:r w:rsidR="008308A9">
        <w:rPr>
          <w:rFonts w:eastAsia="Times New Roman" w:cs="Times New Roman"/>
          <w:sz w:val="28"/>
          <w:szCs w:val="28"/>
          <w:lang w:eastAsia="ru-RU"/>
        </w:rPr>
        <w:t>ель составил 2382</w:t>
      </w:r>
      <w:r w:rsidR="00465437">
        <w:rPr>
          <w:rFonts w:eastAsia="Times New Roman" w:cs="Times New Roman"/>
          <w:sz w:val="28"/>
          <w:szCs w:val="28"/>
          <w:lang w:eastAsia="ru-RU"/>
        </w:rPr>
        <w:t xml:space="preserve"> (т.е. на 35,79 % меньше).</w:t>
      </w:r>
    </w:p>
    <w:p w:rsidR="00E56529" w:rsidRDefault="00DD41AB" w:rsidP="00E5652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рамках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осуществления экстерриториального принципа подачи документов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="00E56529" w:rsidRPr="00FF716B">
        <w:rPr>
          <w:rFonts w:eastAsia="Times New Roman" w:cs="Times New Roman"/>
          <w:sz w:val="28"/>
          <w:szCs w:val="28"/>
          <w:lang w:eastAsia="ru-RU"/>
        </w:rPr>
        <w:t>аибольшим спросом</w:t>
      </w:r>
      <w:r>
        <w:rPr>
          <w:rFonts w:eastAsia="Times New Roman" w:cs="Times New Roman"/>
          <w:sz w:val="28"/>
          <w:szCs w:val="28"/>
          <w:lang w:eastAsia="ru-RU"/>
        </w:rPr>
        <w:t xml:space="preserve"> среди </w:t>
      </w:r>
      <w:r w:rsidR="00465437">
        <w:rPr>
          <w:rFonts w:eastAsia="Times New Roman" w:cs="Times New Roman"/>
          <w:sz w:val="28"/>
          <w:szCs w:val="28"/>
          <w:lang w:eastAsia="ru-RU"/>
        </w:rPr>
        <w:t>заявителей</w:t>
      </w:r>
      <w:r w:rsidR="00E56529" w:rsidRPr="00FF716B">
        <w:rPr>
          <w:rFonts w:eastAsia="Times New Roman" w:cs="Times New Roman"/>
          <w:sz w:val="28"/>
          <w:szCs w:val="28"/>
          <w:lang w:eastAsia="ru-RU"/>
        </w:rPr>
        <w:t xml:space="preserve"> пользуется услуга по</w:t>
      </w:r>
      <w:r w:rsidR="00465437">
        <w:rPr>
          <w:rFonts w:eastAsia="Times New Roman" w:cs="Times New Roman"/>
          <w:sz w:val="28"/>
          <w:szCs w:val="28"/>
          <w:lang w:eastAsia="ru-RU"/>
        </w:rPr>
        <w:t xml:space="preserve"> осуществлению государственной регистрации прав.</w:t>
      </w:r>
      <w:r w:rsidR="00E56529">
        <w:rPr>
          <w:rFonts w:eastAsia="Times New Roman" w:cs="Times New Roman"/>
          <w:sz w:val="28"/>
          <w:szCs w:val="28"/>
          <w:lang w:eastAsia="ru-RU"/>
        </w:rPr>
        <w:t xml:space="preserve"> За рассматриваемый период количество у</w:t>
      </w:r>
      <w:r w:rsidR="00465437">
        <w:rPr>
          <w:rFonts w:eastAsia="Times New Roman" w:cs="Times New Roman"/>
          <w:sz w:val="28"/>
          <w:szCs w:val="28"/>
          <w:lang w:eastAsia="ru-RU"/>
        </w:rPr>
        <w:t>казанных заявлений составило 3283, что на 1030 заявлений больше,</w:t>
      </w:r>
      <w:r w:rsidR="00E56529">
        <w:rPr>
          <w:rFonts w:eastAsia="Times New Roman" w:cs="Times New Roman"/>
          <w:sz w:val="28"/>
          <w:szCs w:val="28"/>
          <w:lang w:eastAsia="ru-RU"/>
        </w:rPr>
        <w:t xml:space="preserve"> чем </w:t>
      </w:r>
      <w:r w:rsidR="00465437">
        <w:rPr>
          <w:rFonts w:eastAsia="Times New Roman" w:cs="Times New Roman"/>
          <w:sz w:val="28"/>
          <w:szCs w:val="28"/>
          <w:lang w:eastAsia="ru-RU"/>
        </w:rPr>
        <w:t>в аналогичном периоде 2018 года.</w:t>
      </w:r>
    </w:p>
    <w:p w:rsidR="0008381F" w:rsidRDefault="0008381F" w:rsidP="0008381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начала 2019 года о</w:t>
      </w:r>
      <w:r w:rsidR="00CA587D">
        <w:rPr>
          <w:rFonts w:eastAsia="Times New Roman" w:cs="Times New Roman"/>
          <w:sz w:val="28"/>
          <w:szCs w:val="28"/>
          <w:lang w:eastAsia="ru-RU"/>
        </w:rPr>
        <w:t xml:space="preserve">бщее количество поступивших </w:t>
      </w:r>
      <w:r w:rsidR="00465437">
        <w:rPr>
          <w:rFonts w:eastAsia="Times New Roman" w:cs="Times New Roman"/>
          <w:sz w:val="28"/>
          <w:szCs w:val="28"/>
          <w:lang w:eastAsia="ru-RU"/>
        </w:rPr>
        <w:t>заявлений о государственном кадастровом учете по экстерриториальному принципу в 2019 году составило 227</w:t>
      </w:r>
      <w:r>
        <w:rPr>
          <w:rFonts w:eastAsia="Times New Roman" w:cs="Times New Roman"/>
          <w:sz w:val="28"/>
          <w:szCs w:val="28"/>
          <w:lang w:eastAsia="ru-RU"/>
        </w:rPr>
        <w:t xml:space="preserve">, тогда как в прошлом году на 150 заявлений меньше.  </w:t>
      </w:r>
    </w:p>
    <w:p w:rsidR="00465437" w:rsidRDefault="00CA587D" w:rsidP="0008381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Общее количество поступивших </w:t>
      </w:r>
      <w:r w:rsidR="0008381F">
        <w:rPr>
          <w:rFonts w:eastAsia="Times New Roman" w:cs="Times New Roman"/>
          <w:sz w:val="28"/>
          <w:szCs w:val="28"/>
          <w:lang w:eastAsia="ru-RU"/>
        </w:rPr>
        <w:t xml:space="preserve">экстерриториальных заявлений о проведении единой процедуры государственного кадастрового учета и государственной регистрации прав в 2019 году составило 200, в прошлом полугодии данный показатель составлял 52. </w:t>
      </w:r>
    </w:p>
    <w:p w:rsidR="0010036A" w:rsidRDefault="00E56529" w:rsidP="0010036A">
      <w:pPr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напоминает</w:t>
      </w:r>
      <w:r w:rsidR="0010036A">
        <w:rPr>
          <w:sz w:val="28"/>
          <w:szCs w:val="28"/>
        </w:rPr>
        <w:t>, что</w:t>
      </w:r>
      <w:r w:rsidR="0010036A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 xml:space="preserve"> во Владимирской области прием документов на </w:t>
      </w:r>
      <w:r w:rsidR="0010036A">
        <w:rPr>
          <w:rFonts w:cs="Times New Roman"/>
          <w:sz w:val="28"/>
          <w:szCs w:val="28"/>
        </w:rPr>
        <w:t xml:space="preserve">государственный кадастровый учет и (или) </w:t>
      </w:r>
      <w:r w:rsidR="0010036A">
        <w:rPr>
          <w:rFonts w:eastAsia="Times New Roman" w:cs="Times New Roman"/>
          <w:color w:val="0D0D0D" w:themeColor="text1" w:themeTint="F2"/>
          <w:sz w:val="28"/>
          <w:szCs w:val="28"/>
          <w:lang w:eastAsia="ru-RU"/>
        </w:rPr>
        <w:t>государственную регистрацию прав по эксте</w:t>
      </w:r>
      <w:r w:rsidR="0010036A">
        <w:rPr>
          <w:sz w:val="28"/>
          <w:szCs w:val="28"/>
        </w:rPr>
        <w:t>рриториальному принципу осуществляется в офисах приема-выдачи документов Филиала ФГБУ «ФКП Росреестра» по Владимирской области, расположенных по следующим адресам:</w:t>
      </w:r>
    </w:p>
    <w:p w:rsidR="0010036A" w:rsidRDefault="00F337B6" w:rsidP="0010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Владимир, Луначарского</w:t>
      </w:r>
      <w:r w:rsidR="0010036A">
        <w:rPr>
          <w:sz w:val="28"/>
          <w:szCs w:val="28"/>
        </w:rPr>
        <w:t>, д.</w:t>
      </w:r>
      <w:r>
        <w:rPr>
          <w:sz w:val="28"/>
          <w:szCs w:val="28"/>
        </w:rPr>
        <w:t xml:space="preserve">13а; </w:t>
      </w:r>
    </w:p>
    <w:p w:rsidR="0010036A" w:rsidRDefault="0010036A" w:rsidP="0010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Ковров, ул. Лопатина, д.48;</w:t>
      </w:r>
    </w:p>
    <w:p w:rsidR="0010036A" w:rsidRDefault="0010036A" w:rsidP="0010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ул. Гагарина, д. 40;</w:t>
      </w:r>
    </w:p>
    <w:p w:rsidR="0010036A" w:rsidRDefault="0010036A" w:rsidP="0010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Муром, ул. Ленина, д.17;</w:t>
      </w:r>
    </w:p>
    <w:p w:rsidR="0010036A" w:rsidRDefault="0010036A" w:rsidP="0010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г. Гусь-Хрустальный, ул. Калинина, д.28.</w:t>
      </w:r>
    </w:p>
    <w:p w:rsidR="0010036A" w:rsidRPr="0010036A" w:rsidRDefault="0010036A" w:rsidP="0010036A">
      <w:pPr>
        <w:pStyle w:val="a6"/>
        <w:spacing w:after="0"/>
        <w:ind w:firstLine="708"/>
        <w:jc w:val="both"/>
        <w:rPr>
          <w:color w:val="0D0D0D" w:themeColor="text1" w:themeTint="F2"/>
          <w:sz w:val="28"/>
          <w:szCs w:val="28"/>
        </w:rPr>
      </w:pPr>
      <w:r w:rsidRPr="0010036A">
        <w:rPr>
          <w:color w:val="0D0D0D" w:themeColor="text1" w:themeTint="F2"/>
          <w:sz w:val="28"/>
          <w:szCs w:val="28"/>
        </w:rPr>
        <w:t>Кроме того, на официальном сайте Росреестра (</w:t>
      </w:r>
      <w:hyperlink r:id="rId10" w:history="1">
        <w:r w:rsidRPr="0010036A">
          <w:rPr>
            <w:rStyle w:val="a5"/>
            <w:color w:val="0D0D0D" w:themeColor="text1" w:themeTint="F2"/>
            <w:sz w:val="28"/>
            <w:szCs w:val="28"/>
            <w:u w:val="none"/>
          </w:rPr>
          <w:t>https://rosreestr.ru</w:t>
        </w:r>
      </w:hyperlink>
      <w:r w:rsidRPr="0010036A">
        <w:rPr>
          <w:color w:val="0D0D0D" w:themeColor="text1" w:themeTint="F2"/>
          <w:sz w:val="28"/>
          <w:szCs w:val="28"/>
        </w:rPr>
        <w:t>) представлен перечень офисов, где можно подать заявления на осуществление государственного кадастрового учета и (или) государственной регистрации прав на недвижимое имущество, расположенное в других регионах, перейдя в раздел: «</w:t>
      </w:r>
      <w:hyperlink r:id="rId11" w:history="1">
        <w:r w:rsidRPr="0010036A">
          <w:rPr>
            <w:rStyle w:val="a5"/>
            <w:color w:val="0D0D0D" w:themeColor="text1" w:themeTint="F2"/>
            <w:sz w:val="28"/>
            <w:szCs w:val="28"/>
            <w:u w:val="none"/>
          </w:rPr>
          <w:t>Электронные услуги и сервисы</w:t>
        </w:r>
      </w:hyperlink>
      <w:r w:rsidRPr="0010036A">
        <w:rPr>
          <w:color w:val="0D0D0D" w:themeColor="text1" w:themeTint="F2"/>
          <w:sz w:val="28"/>
          <w:szCs w:val="28"/>
        </w:rPr>
        <w:t>/Офисы и приемные. Предварительная запись на прием».</w:t>
      </w:r>
    </w:p>
    <w:p w:rsidR="00F85651" w:rsidRPr="0010036A" w:rsidRDefault="00F85651" w:rsidP="0010036A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00079" w:rsidRDefault="00400079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1226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E4213D">
        <w:rPr>
          <w:rFonts w:ascii="Segoe UI" w:hAnsi="Segoe UI" w:cs="Segoe UI"/>
          <w:sz w:val="18"/>
          <w:szCs w:val="18"/>
        </w:rPr>
        <w:lastRenderedPageBreak/>
        <w:t>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A65633">
      <w:headerReference w:type="default" r:id="rId12"/>
      <w:footerReference w:type="default" r:id="rId13"/>
      <w:headerReference w:type="first" r:id="rId14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6E" w:rsidRDefault="0011226E">
      <w:r>
        <w:separator/>
      </w:r>
    </w:p>
  </w:endnote>
  <w:endnote w:type="continuationSeparator" w:id="0">
    <w:p w:rsidR="0011226E" w:rsidRDefault="001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E" w:rsidRDefault="0011226E" w:rsidP="003A4DCE">
    <w:pPr>
      <w:pStyle w:val="a3"/>
    </w:pPr>
  </w:p>
  <w:p w:rsidR="0011226E" w:rsidRDefault="001122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6E" w:rsidRDefault="0011226E">
      <w:r>
        <w:separator/>
      </w:r>
    </w:p>
  </w:footnote>
  <w:footnote w:type="continuationSeparator" w:id="0">
    <w:p w:rsidR="0011226E" w:rsidRDefault="0011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11226E" w:rsidRDefault="001122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26E" w:rsidRDefault="0011226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6E" w:rsidRDefault="0011226E">
    <w:pPr>
      <w:pStyle w:val="ad"/>
      <w:jc w:val="center"/>
    </w:pPr>
  </w:p>
  <w:p w:rsidR="0011226E" w:rsidRDefault="0011226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81F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036A"/>
    <w:rsid w:val="001055AD"/>
    <w:rsid w:val="001101CE"/>
    <w:rsid w:val="00110ABC"/>
    <w:rsid w:val="0011112E"/>
    <w:rsid w:val="0011143E"/>
    <w:rsid w:val="0011226E"/>
    <w:rsid w:val="00114437"/>
    <w:rsid w:val="001153C7"/>
    <w:rsid w:val="00115873"/>
    <w:rsid w:val="00116F3B"/>
    <w:rsid w:val="00124E82"/>
    <w:rsid w:val="00133318"/>
    <w:rsid w:val="00141555"/>
    <w:rsid w:val="00145B33"/>
    <w:rsid w:val="00145B81"/>
    <w:rsid w:val="00154C8E"/>
    <w:rsid w:val="00157B66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5B35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0660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5437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5FD4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08A9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6FBA"/>
    <w:rsid w:val="00C67DCA"/>
    <w:rsid w:val="00C70BC7"/>
    <w:rsid w:val="00C75216"/>
    <w:rsid w:val="00C91719"/>
    <w:rsid w:val="00CA587D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41F6"/>
    <w:rsid w:val="00D163B8"/>
    <w:rsid w:val="00D16DB9"/>
    <w:rsid w:val="00D179DC"/>
    <w:rsid w:val="00D20FCE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873E7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41AB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56529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5DC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7B6"/>
    <w:rsid w:val="00F33805"/>
    <w:rsid w:val="00F3659C"/>
    <w:rsid w:val="00F37008"/>
    <w:rsid w:val="00F412F3"/>
    <w:rsid w:val="00F42DF0"/>
    <w:rsid w:val="00F44DBD"/>
    <w:rsid w:val="00F500EE"/>
    <w:rsid w:val="00F51433"/>
    <w:rsid w:val="00F51E5D"/>
    <w:rsid w:val="00F57CCF"/>
    <w:rsid w:val="00F61E82"/>
    <w:rsid w:val="00F62C8C"/>
    <w:rsid w:val="00F64544"/>
    <w:rsid w:val="00F85651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eservic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14296-43BA-4A56-9010-1A1D8E94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124</cp:revision>
  <cp:lastPrinted>2019-07-19T08:11:00Z</cp:lastPrinted>
  <dcterms:created xsi:type="dcterms:W3CDTF">2016-11-15T13:52:00Z</dcterms:created>
  <dcterms:modified xsi:type="dcterms:W3CDTF">2019-07-19T08:13:00Z</dcterms:modified>
</cp:coreProperties>
</file>